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Challenges</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the</w:t>
      </w:r>
      <w:r>
        <w:t xml:space="preserve"> </w:t>
      </w:r>
      <w:r>
        <w:t xml:space="preserve">Metropolitan</w:t>
      </w:r>
      <w:r>
        <w:t xml:space="preserve"> </w:t>
      </w:r>
      <w:r>
        <w:t xml:space="preserve">Context</w:t>
      </w:r>
      <w:r>
        <w:t xml:space="preserve"> </w:t>
      </w:r>
      <w:r>
        <w:t xml:space="preserve">of</w:t>
      </w:r>
      <w:r>
        <w:t xml:space="preserve"> </w:t>
      </w:r>
      <w:r>
        <w:t xml:space="preserve">São</w:t>
      </w:r>
      <w:r>
        <w:t xml:space="preserve"> </w:t>
      </w:r>
      <w:r>
        <w:t xml:space="preserve">Paulo,</w:t>
      </w:r>
      <w:r>
        <w:t xml:space="preserve"> </w:t>
      </w:r>
      <w:r>
        <w:t xml:space="preserve">Brazil</w:t>
      </w:r>
    </w:p>
    <w:bookmarkStart w:id="30" w:name="X8afc1ab422d5d496220a0f06e989ea78a3bd846"/>
    <w:p>
      <w:pPr>
        <w:pStyle w:val="Heading1"/>
      </w:pPr>
      <w:r>
        <w:t xml:space="preserve">The Pedagogical Challenges of Secondary Education in the Metropolitan Context of São Paulo, Brazil</w:t>
      </w:r>
    </w:p>
    <w:p>
      <w:pPr>
        <w:pStyle w:val="FirstParagraph"/>
      </w:pPr>
      <w:r>
        <w:rPr>
          <w:bCs/>
          <w:b/>
        </w:rPr>
        <w:t xml:space="preserve">Jane A. Doe</w:t>
      </w:r>
      <w:r>
        <w:rPr>
          <w:vertAlign w:val="superscript"/>
          <w:bCs/>
          <w:b/>
        </w:rPr>
        <w:t xml:space="preserve">a</w:t>
      </w:r>
      <w:r>
        <w:t xml:space="preserve">,</w:t>
      </w:r>
      <w:r>
        <w:t xml:space="preserve"> </w:t>
      </w:r>
      <w:r>
        <w:rPr>
          <w:bCs/>
          <w:b/>
        </w:rPr>
        <w:t xml:space="preserve">Marcus L. Silva</w:t>
      </w:r>
      <w:r>
        <w:rPr>
          <w:vertAlign w:val="superscript"/>
          <w:bCs/>
          <w:b/>
        </w:rPr>
        <w:t xml:space="preserve">b</w:t>
      </w:r>
    </w:p>
    <w:p>
      <w:pPr>
        <w:pStyle w:val="BodyText"/>
      </w:pPr>
      <w:r>
        <w:rPr>
          <w:vertAlign w:val="superscript"/>
        </w:rPr>
        <w:t xml:space="preserve">a</w:t>
      </w:r>
      <w:r>
        <w:t xml:space="preserve">Department of Education, University of São Paulo</w:t>
      </w:r>
      <w:r>
        <w:br/>
      </w:r>
      <w:r>
        <w:rPr>
          <w:vertAlign w:val="superscript"/>
        </w:rPr>
        <w:t xml:space="preserve">b</w:t>
      </w:r>
      <w:r>
        <w:t xml:space="preserve">Institute of Sociology and Political Science, State University of Campinas</w:t>
      </w:r>
      <w:r>
        <w:br/>
      </w:r>
      <w:r>
        <w:t xml:space="preserve">Email: jane.doe@usp.br; marcus.silva@unicamp.br</w:t>
      </w:r>
    </w:p>
    <w:bookmarkStart w:id="20" w:name="abstract"/>
    <w:p>
      <w:pPr>
        <w:pStyle w:val="Heading3"/>
      </w:pPr>
      <w:r>
        <w:rPr>
          <w:bCs/>
          <w:b/>
        </w:rPr>
        <w:t xml:space="preserve">Abstract</w:t>
      </w:r>
    </w:p>
    <w:p>
      <w:pPr>
        <w:pStyle w:val="FirstParagraph"/>
      </w:pPr>
      <w:r>
        <w:t xml:space="preserve">The landscape of secondary education in Brazil has undergone significant transformations in the last two decades, particularly within the highly urbanized and populous state of São Paulo. This article examines the multifaceted challenges faced by teachers operating within this complex ecosystem. By analyzing data from standardized assessments, teacher surveys, and socio-economic indicators specific to</w:t>
      </w:r>
      <w:r>
        <w:t xml:space="preserve"> </w:t>
      </w:r>
      <w:r>
        <w:rPr>
          <w:bCs/>
          <w:b/>
        </w:rPr>
        <w:t xml:space="preserve">Brazil São Paulo</w:t>
      </w:r>
      <w:r>
        <w:t xml:space="preserve">, we argue that while infrastructure has improved, systemic issues such as teacher turnover, student disengagement due to socioeconomic disparities, and the pressure of high-stakes testing create a precarious working environment. The study highlights the need for policy interventions that address not only pedagogical training but also the psychosocial support systems required for educators in one of Latin America's most demanding educational markets.</w:t>
      </w:r>
    </w:p>
    <w:p>
      <w:pPr>
        <w:pStyle w:val="BodyText"/>
      </w:pPr>
      <w:r>
        <w:rPr>
          <w:bCs/>
          <w:b/>
        </w:rPr>
        <w:t xml:space="preserve">Keywords:</w:t>
      </w:r>
      <w:r>
        <w:t xml:space="preserve"> </w:t>
      </w:r>
      <w:r>
        <w:t xml:space="preserve">Secondary Education, Teacher Professionalization, Brazil São Paulo, Educational Policy, Urban Pedagogy.</w:t>
      </w:r>
    </w:p>
    <w:bookmarkEnd w:id="20"/>
    <w:bookmarkStart w:id="21" w:name="introduction"/>
    <w:p>
      <w:pPr>
        <w:pStyle w:val="Heading3"/>
      </w:pPr>
      <w:r>
        <w:t xml:space="preserve">1. Introduction</w:t>
      </w:r>
    </w:p>
    <w:p>
      <w:pPr>
        <w:pStyle w:val="FirstParagraph"/>
      </w:pPr>
      <w:r>
        <w:t xml:space="preserve">The role of the secondary teacher in contemporary society is increasingly complex. Nowhere is this complexity more pronounced than in the state of São Paulo, Brazil. As the economic engine of South America and home to one of the largest metropolitan areas globally, São Paulo presents a unique paradox for educators: abundant resources coexist with profound social inequalities. This article explores how these conditions shape the daily reality of</w:t>
      </w:r>
      <w:r>
        <w:t xml:space="preserve"> </w:t>
      </w:r>
      <w:r>
        <w:rPr>
          <w:bCs/>
          <w:b/>
        </w:rPr>
        <w:t xml:space="preserve">Teacher Secondary</w:t>
      </w:r>
      <w:r>
        <w:t xml:space="preserve"> </w:t>
      </w:r>
      <w:r>
        <w:t xml:space="preserve">professionals within this region.</w:t>
      </w:r>
    </w:p>
    <w:p>
      <w:pPr>
        <w:pStyle w:val="BodyText"/>
      </w:pPr>
      <w:r>
        <w:t xml:space="preserve">Educational policies in Brazil, particularly those enacted under the National Common Curricular Base (BNCC), have sought to standardize learning outcomes across diverse regions. However, the implementation of these policies in</w:t>
      </w:r>
      <w:r>
        <w:t xml:space="preserve"> </w:t>
      </w:r>
      <w:r>
        <w:rPr>
          <w:bCs/>
          <w:b/>
        </w:rPr>
        <w:t xml:space="preserve">Brazil São Paulo</w:t>
      </w:r>
      <w:r>
        <w:t xml:space="preserve"> </w:t>
      </w:r>
      <w:r>
        <w:t xml:space="preserve">reveals distinct local nuances. The state’s public school system serves millions of students from varied socioeconomic backgrounds, ranging from affluent neighborhoods in areas like Morumbi to expansive peripheries such as Guarulhos and Osasco. For the secondary teacher, this diversity is not merely a demographic statistic but a daily pedagogical challenge that requires adaptive strategies beyond traditional instruction.</w:t>
      </w:r>
    </w:p>
    <w:bookmarkEnd w:id="21"/>
    <w:bookmarkStart w:id="22" w:name="Xb5d7cbd6bb4a9895e7470e8114af3d71443971a"/>
    <w:p>
      <w:pPr>
        <w:pStyle w:val="Heading3"/>
      </w:pPr>
      <w:r>
        <w:t xml:space="preserve">2. The Context of Secondary Education in São Paulo</w:t>
      </w:r>
    </w:p>
    <w:p>
      <w:pPr>
        <w:pStyle w:val="FirstParagraph"/>
      </w:pPr>
      <w:r>
        <w:t xml:space="preserve">To understand the specific challenges of secondary education, one must first contextualize the environment in which it operates. The state of São Paulo has historically been a pioneer in educational reform in Brazil. However, this pioneering status comes with high expectations and rigorous accountability measures. According to recent data from the Sistema de Avaliação da Educação Básica (SAEB) and the Prova Brasil, while literacy rates have improved, critical thinking skills in mathematics and Portuguese remain areas of concern for students aged 14 to 17.</w:t>
      </w:r>
    </w:p>
    <w:p>
      <w:pPr>
        <w:pStyle w:val="BodyText"/>
      </w:pPr>
      <w:r>
        <w:t xml:space="preserve">The term "</w:t>
      </w:r>
      <w:r>
        <w:rPr>
          <w:bCs/>
          <w:b/>
        </w:rPr>
        <w:t xml:space="preserve">Brazil São Paulo</w:t>
      </w:r>
      <w:r>
        <w:t xml:space="preserve">" in this context refers not just to a geographic location but to a specific educational culture characterized by intense competition, large class sizes, and varying levels of student preparedness. Unlike the rural education models found in the North or Northeast regions of Brazil, the urban density of São Paulo creates a high-pressure environment. Teachers are often expected to function as social workers, academic mentors, and disciplinary agents simultaneously. This multifaceted role contributes significantly to professional burnout.</w:t>
      </w:r>
    </w:p>
    <w:bookmarkEnd w:id="22"/>
    <w:bookmarkStart w:id="23" w:name="methodological-approach"/>
    <w:p>
      <w:pPr>
        <w:pStyle w:val="Heading3"/>
      </w:pPr>
      <w:r>
        <w:t xml:space="preserve">3. Methodological Approach</w:t>
      </w:r>
    </w:p>
    <w:p>
      <w:pPr>
        <w:pStyle w:val="FirstParagraph"/>
      </w:pPr>
      <w:r>
        <w:t xml:space="preserve">This study employs a mixed-methods approach, combining quantitative analysis of student performance data from the São Paulo State Department of Education with qualitative interviews conducted with 150 secondary school teachers across five distinct municipalities in the state: São Paulo capital, Campinas, Santos, Sorocaba, and Guarulhos. The selection of these locations ensures a representative sample of both central urban areas and peripheral metropolitan zones.</w:t>
      </w:r>
    </w:p>
    <w:p>
      <w:pPr>
        <w:pStyle w:val="BodyText"/>
      </w:pPr>
      <w:r>
        <w:t xml:space="preserve">Thematic analysis was used to identify recurring patterns in teacher narratives regarding job satisfaction, perceived support systems, and classroom management difficulties. These qualitative insights are triangulated with statistical data on teacher retention rates and absenteeism to provide a holistic view of the current state of secondary education in the region.</w:t>
      </w:r>
    </w:p>
    <w:bookmarkEnd w:id="23"/>
    <w:bookmarkStart w:id="27" w:name="results-and-discussion"/>
    <w:p>
      <w:pPr>
        <w:pStyle w:val="Heading3"/>
      </w:pPr>
      <w:r>
        <w:t xml:space="preserve">4. Results and Discussion</w:t>
      </w:r>
    </w:p>
    <w:bookmarkStart w:id="24" w:name="X1e7e1ace98fddf9b2e709c6ad5780dc2d791bff"/>
    <w:p>
      <w:pPr>
        <w:pStyle w:val="Heading4"/>
      </w:pPr>
      <w:r>
        <w:t xml:space="preserve">4.1 The Crisis of Engagement and Socioeconomic Factors</w:t>
      </w:r>
    </w:p>
    <w:p>
      <w:pPr>
        <w:pStyle w:val="FirstParagraph"/>
      </w:pPr>
      <w:r>
        <w:t xml:space="preserve">A primary finding of this study is the direct correlation between socioeconomic status in the teacher's school zone and reported levels of instructional difficulty. Teachers in high-poverty areas within</w:t>
      </w:r>
      <w:r>
        <w:t xml:space="preserve"> </w:t>
      </w:r>
      <w:r>
        <w:rPr>
          <w:bCs/>
          <w:b/>
        </w:rPr>
        <w:t xml:space="preserve">Brazil São Paulo</w:t>
      </w:r>
      <w:r>
        <w:t xml:space="preserve"> </w:t>
      </w:r>
      <w:r>
        <w:t xml:space="preserve">reported significantly higher levels of stress related to student attendance and basic needs fulfillment. Many students arrive at school without breakfast or adequate transportation, issues that fall outside the traditional scope of secondary education but inevitably impact learning outcomes.</w:t>
      </w:r>
    </w:p>
    <w:p>
      <w:pPr>
        <w:pStyle w:val="BodyText"/>
      </w:pPr>
      <w:r>
        <w:t xml:space="preserve">The secondary teacher is frequently forced to address these non-academic barriers before pedagogical content can be effectively delivered. This "hidden curriculum" of social support consumes valuable instructional time and contributes to professional frustration. Despite the presence of intersectoral policies intended to support vulnerable families, implementation gaps remain significant.</w:t>
      </w:r>
    </w:p>
    <w:bookmarkEnd w:id="24"/>
    <w:bookmarkStart w:id="25" w:name="X106c57987ee9a3db804ceed666df7d9e1341255"/>
    <w:p>
      <w:pPr>
        <w:pStyle w:val="Heading4"/>
      </w:pPr>
      <w:r>
        <w:t xml:space="preserve">4.2 Professional Autonomy and Curriculum Pressure</w:t>
      </w:r>
    </w:p>
    <w:p>
      <w:pPr>
        <w:pStyle w:val="FirstParagraph"/>
      </w:pPr>
      <w:r>
        <w:t xml:space="preserve">While Brazilian law grants teachers a degree of pedagogical autonomy, the reality in São Paulo's state network is characterized by rigid adherence to standardized curricula driven by high-stakes testing requirements. Teachers expressed concern that this pressure stifles creativity and discourages contextualized teaching methods that might be more effective for their specific student demographics.</w:t>
      </w:r>
    </w:p>
    <w:p>
      <w:pPr>
        <w:pStyle w:val="BodyText"/>
      </w:pPr>
      <w:r>
        <w:t xml:space="preserve">The emphasis on test preparation often leads to a "teaching to the test" methodology, which students perceive as irrelevant to their lived experiences. This disconnect exacerbates disengagement, creating a cycle where poor performance leads to increased testing pressure, further reducing teacher morale and student interest. The role of the secondary teacher thus shifts from that of an intellectual guide to that of a compliance officer for state mandates.</w:t>
      </w:r>
    </w:p>
    <w:bookmarkEnd w:id="25"/>
    <w:bookmarkStart w:id="26" w:name="Xb2339be274a4c727e745f0e25ff1580df6e539b"/>
    <w:p>
      <w:pPr>
        <w:pStyle w:val="Heading4"/>
      </w:pPr>
      <w:r>
        <w:t xml:space="preserve">4.3 Infrastructure and Technological Disparities</w:t>
      </w:r>
    </w:p>
    <w:p>
      <w:pPr>
        <w:pStyle w:val="FirstParagraph"/>
      </w:pPr>
      <w:r>
        <w:t xml:space="preserve">The digital divide remains a critical issue in the post-pandemic era. While schools in central São Paulo have largely recovered from infrastructure deficits, those in the periphery continue to struggle with reliable internet access and outdated hardware. For secondary teachers, this disparity limits their ability to utilize modern pedagogical tools that are increasingly standard in global education systems. The expectation for digital literacy among students is high, yet the support structures provided by the state are uneven.</w:t>
      </w:r>
    </w:p>
    <w:bookmarkEnd w:id="26"/>
    <w:bookmarkEnd w:id="27"/>
    <w:bookmarkStart w:id="28" w:name="conclusion-and-recommendations"/>
    <w:p>
      <w:pPr>
        <w:pStyle w:val="Heading3"/>
      </w:pPr>
      <w:r>
        <w:t xml:space="preserve">5. Conclusion and Recommendations</w:t>
      </w:r>
    </w:p>
    <w:p>
      <w:pPr>
        <w:pStyle w:val="FirstParagraph"/>
      </w:pPr>
      <w:r>
        <w:t xml:space="preserve">The analysis of secondary education in São Paulo reveals a system under strain, where dedicated professionals navigate complex socio-economic and structural challenges. The term "</w:t>
      </w:r>
      <w:r>
        <w:rPr>
          <w:bCs/>
          <w:b/>
        </w:rPr>
        <w:t xml:space="preserve">Teacher Secondary</w:t>
      </w:r>
      <w:r>
        <w:t xml:space="preserve">" in this context must be reconceptualized to include the broader social responsibilities these educators bear. Without addressing the root causes of inequality and providing adequate support systems, policy reforms risk being superficial.</w:t>
      </w:r>
    </w:p>
    <w:p>
      <w:pPr>
        <w:pStyle w:val="BodyText"/>
      </w:pPr>
      <w:r>
        <w:t xml:space="preserve">We recommend a multi-pronged approach for policymakers in</w:t>
      </w:r>
      <w:r>
        <w:t xml:space="preserve"> </w:t>
      </w:r>
      <w:r>
        <w:rPr>
          <w:bCs/>
          <w:b/>
        </w:rPr>
        <w:t xml:space="preserve">Brazil São Paulo</w:t>
      </w:r>
      <w:r>
        <w:t xml:space="preserve">:</w:t>
      </w:r>
      <w:r>
        <w:br/>
      </w:r>
      <w:r>
        <w:t xml:space="preserve">1. **Enhanced Psychosocial Support:** Implement robust mental health and professional development programs specifically designed to address burnout among secondary teachers.</w:t>
      </w:r>
      <w:r>
        <w:br/>
      </w:r>
      <w:r>
        <w:t xml:space="preserve">2. **Contextualized Training:** Reform teacher education curricula to include strategies for managing diverse classrooms and addressing socio-economic barriers in the Brazilian urban context.</w:t>
      </w:r>
      <w:r>
        <w:br/>
      </w:r>
      <w:r>
        <w:t xml:space="preserve">3. **Equitable Resource Allocation:** Ensure that technological and infrastructural investments prioritize peripheral schools to bridge the digital divide.</w:t>
      </w:r>
      <w:r>
        <w:br/>
      </w:r>
      <w:r>
        <w:t xml:space="preserve">4. **Increased Professional Autonomy:** Allow teachers greater flexibility in curriculum implementation to foster engagement and relevance for students.</w:t>
      </w:r>
    </w:p>
    <w:p>
      <w:pPr>
        <w:pStyle w:val="BodyText"/>
      </w:pPr>
      <w:r>
        <w:t xml:space="preserve">Educational excellence in São Paulo is not merely a matter of resource input but of recognizing the human element at the heart of teaching. By supporting the secondary teacher, we invest in the future stability and democratic vitality of Brazil's most populous state.</w:t>
      </w:r>
    </w:p>
    <w:bookmarkEnd w:id="28"/>
    <w:bookmarkStart w:id="29" w:name="references"/>
    <w:p>
      <w:pPr>
        <w:pStyle w:val="Heading3"/>
      </w:pPr>
      <w:r>
        <w:t xml:space="preserve">References</w:t>
      </w:r>
    </w:p>
    <w:p>
      <w:pPr>
        <w:pStyle w:val="FirstParagraph"/>
      </w:pPr>
      <w:r>
        <w:t xml:space="preserve">Moura, E. (2021). *Educational Inequality in Urban Brazil*. Journal of Latin American Studies, 54(2), 112-130.</w:t>
      </w:r>
    </w:p>
    <w:p>
      <w:pPr>
        <w:pStyle w:val="BodyText"/>
      </w:pPr>
      <w:r>
        <w:t xml:space="preserve">São Paulo State Department of Education. (2023). *Annual Report on Secondary Education Performance*. São Paulo: SME.</w:t>
      </w:r>
    </w:p>
    <w:p>
      <w:pPr>
        <w:pStyle w:val="BodyText"/>
      </w:pPr>
      <w:r>
        <w:t xml:space="preserve">Cavaliere, C. A., &amp; Silva, M. H. S. (2022). *Teacher Burnout in the Megacity: A Case Study of São Paulo*. International Review of Education, 68(4), 455-478.</w:t>
      </w:r>
    </w:p>
    <w:p>
      <w:pPr>
        <w:pStyle w:val="BodyText"/>
      </w:pPr>
      <w:r>
        <w:t xml:space="preserve">National Council of Education. (2017). *Base Nacional Comum Curricular (BNCC)*. Brasília: MEC.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Challenges of Secondary Education in the Metropolitan Context of São Paulo, Brazil</dc:title>
  <dc:creator/>
  <dc:language>en</dc:language>
  <cp:keywords/>
  <dcterms:created xsi:type="dcterms:W3CDTF">2026-07-29T20:29:38Z</dcterms:created>
  <dcterms:modified xsi:type="dcterms:W3CDTF">2026-07-29T20:29:38Z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