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Evolution</w:t>
      </w:r>
      <w:r>
        <w:t xml:space="preserve"> </w:t>
      </w:r>
      <w:r>
        <w:t xml:space="preserve">of</w:t>
      </w:r>
      <w:r>
        <w:t xml:space="preserve"> </w:t>
      </w:r>
      <w:r>
        <w:t xml:space="preserve">Secondary</w:t>
      </w:r>
      <w:r>
        <w:t xml:space="preserve"> </w:t>
      </w:r>
      <w:r>
        <w:t xml:space="preserve">Education</w:t>
      </w:r>
      <w:r>
        <w:t xml:space="preserve"> </w:t>
      </w:r>
      <w:r>
        <w:t xml:space="preserve">in</w:t>
      </w:r>
      <w:r>
        <w:t xml:space="preserve"> </w:t>
      </w:r>
      <w:r>
        <w:t xml:space="preserve">Urban</w:t>
      </w:r>
      <w:r>
        <w:t xml:space="preserve"> </w:t>
      </w:r>
      <w:r>
        <w:t xml:space="preserve">Canada: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Vancouver</w:t>
      </w:r>
    </w:p>
    <w:bookmarkStart w:id="32" w:name="X8e4aca980555bdd2317cd8d85e5f510607ef92d"/>
    <w:p>
      <w:pPr>
        <w:pStyle w:val="Heading1"/>
      </w:pPr>
      <w:r>
        <w:t xml:space="preserve">Navigating Complexity: The Role of the Secondary Teacher in Contemporary Vancouver, Canada</w:t>
      </w:r>
    </w:p>
    <w:p>
      <w:pPr>
        <w:pStyle w:val="FirstParagraph"/>
      </w:pPr>
      <w:r>
        <w:rPr>
          <w:bCs/>
          <w:b/>
        </w:rPr>
        <w:t xml:space="preserve">Author:</w:t>
      </w:r>
      <w:r>
        <w:t xml:space="preserve">Jordan A. Smith</w:t>
      </w:r>
      <w:r>
        <w:br/>
      </w:r>
      <w:r>
        <w:t xml:space="preserve">Department of Educational Studies, University of British Columbia</w:t>
      </w:r>
    </w:p>
    <w:bookmarkStart w:id="20" w:name="abstract"/>
    <w:p>
      <w:pPr>
        <w:pStyle w:val="Heading2"/>
      </w:pPr>
      <w:r>
        <w:t xml:space="preserve">Abstract</w:t>
      </w:r>
    </w:p>
    <w:p>
      <w:pPr>
        <w:pStyle w:val="FirstParagraph"/>
      </w:pPr>
      <w:r>
        <w:t xml:space="preserve">This article examines the evolving responsibilities and challenges faced by secondary teachers within the educational landscape of Vancouver, Canada. As one of North America’s most diverse and rapidly changing metropolitan areas, Vancouver presents unique pedagogical demands that require educators to adapt their teaching methodologies significantly. This study explores how secondary teachers in this specific geographic context navigate multicultural classrooms, integrate Indigenous perspectives as mandated by the British Columbia curriculum, and leverage technology to enhance student engagement. Through a synthesis of recent literature and case studies from Vancouver high schools, this paper argues that the modern secondary teacher in Canada must function not merely as an instructor of content but as a cultural mediator and facilitator of social-emotional learning. The findings suggest that professional development tailored to the specific sociopolitical context of Vancouver is essential for maintaining educational equity and excellence.</w:t>
      </w:r>
    </w:p>
    <w:bookmarkEnd w:id="20"/>
    <w:bookmarkStart w:id="21" w:name="introduction"/>
    <w:p>
      <w:pPr>
        <w:pStyle w:val="Heading2"/>
      </w:pPr>
      <w:r>
        <w:t xml:space="preserve">1. Introduction</w:t>
      </w:r>
    </w:p>
    <w:p>
      <w:pPr>
        <w:pStyle w:val="FirstParagraph"/>
      </w:pPr>
      <w:r>
        <w:t xml:space="preserve">The role of the secondary teacher has undergone a profound transformation in the 21st century, particularly in urban centers characterized by high demographic diversity. In Canada, Vancouver stands out as a quintessential example of such an environment. With over half of its residents being foreign-born and a significant population identifying with various Indigenous nations, the classroom dynamics in Vancouver schools are uniquely complex. This article aims to analyze the specific challenges and opportunities faced by secondary teachers operating within this jurisdiction.</w:t>
      </w:r>
    </w:p>
    <w:p>
      <w:pPr>
        <w:pStyle w:val="BodyText"/>
      </w:pPr>
      <w:r>
        <w:t xml:space="preserve">The term "Teacher Secondary" refers specifically to educators working in grades 8 through 12, who are tasked with preparing adolescents for post-secondary education, workforce integration, or civic participation. In the context of Canada Vancouver, this role is further complicated by provincial mandates that require the integration of Truth and Reconciliation Commission (TRC) Calls to Action into all subjects. Consequently secondary teachers in Vancouver are no longer just subject-matter experts; they are required to be competent in cross-cultural communication, trauma-informed pedagogy, and culturally responsive teaching practices.</w:t>
      </w:r>
    </w:p>
    <w:bookmarkEnd w:id="21"/>
    <w:bookmarkStart w:id="22" w:name="the-context-of-diversity-in-vancouver"/>
    <w:p>
      <w:pPr>
        <w:pStyle w:val="Heading2"/>
      </w:pPr>
      <w:r>
        <w:t xml:space="preserve">1.1 The Context of Diversity in Vancouver</w:t>
      </w:r>
    </w:p>
    <w:p>
      <w:pPr>
        <w:pStyle w:val="FirstParagraph"/>
      </w:pPr>
      <w:r>
        <w:t xml:space="preserve">Vancouver’s educational landscape is marked by linguistic and cultural pluralism. Secondary students may speak dozens of home languages other than English or French, the two official languages of Canada. This linguistic diversity necessitates that teachers employ scaffolding techniques that support English Language Learners (ELLs) without lowering academic rigor. Furthermore, the socioeconomic disparities within Vancouver’s neighborhoods mean that secondary teachers must address issues related to housing instability and food insecurity, which directly impact student attendance and cognitive performance.</w:t>
      </w:r>
    </w:p>
    <w:bookmarkEnd w:id="22"/>
    <w:bookmarkStart w:id="23" w:name="X6495778ec96d28d840139fa0adcc641091ca1b1"/>
    <w:p>
      <w:pPr>
        <w:pStyle w:val="Heading2"/>
      </w:pPr>
      <w:r>
        <w:t xml:space="preserve">2. Pedagogical Strategies in the Vancouver Classroom</w:t>
      </w:r>
    </w:p>
    <w:p>
      <w:pPr>
        <w:pStyle w:val="FirstParagraph"/>
      </w:pPr>
      <w:r>
        <w:t xml:space="preserve">To effectively serve their students, secondary teachers in Canada Vancouver are adopting specific pedagogical strategies that align with the British Columbia Ministry of Education’s goals. These strategies include inquiry-based learning, project-based assessments, and collaborative group work.</w:t>
      </w:r>
    </w:p>
    <w:bookmarkEnd w:id="23"/>
    <w:bookmarkStart w:id="24" w:name="integrating-indigenous-perspectives"/>
    <w:p>
      <w:pPr>
        <w:pStyle w:val="Heading2"/>
      </w:pPr>
      <w:r>
        <w:t xml:space="preserve">2.1 Integrating Indigenous Perspectives</w:t>
      </w:r>
    </w:p>
    <w:p>
      <w:pPr>
        <w:pStyle w:val="FirstParagraph"/>
      </w:pPr>
      <w:r>
        <w:t xml:space="preserve">A critical component of the current educational framework in Vancouver is the mandatory inclusion of First Nations, Métis, and Inuit content. Secondary teachers are required to move beyond tokenistic gestures and embed Indigenous worldviews into subjects such as history, literature, science, and arts. For instance, a biology teacher in Vancouver might discuss traditional ecological knowledge alongside modern scientific methods when studying local flora. This approach not only respects the Treaty relationships but also enriches the educational experience for all students by providing multiple ways of knowing.</w:t>
      </w:r>
    </w:p>
    <w:bookmarkEnd w:id="24"/>
    <w:bookmarkStart w:id="25" w:name="technology-and-digital-literacy"/>
    <w:p>
      <w:pPr>
        <w:pStyle w:val="Heading2"/>
      </w:pPr>
      <w:r>
        <w:t xml:space="preserve">2.2 Technology and Digital Literacy</w:t>
      </w:r>
    </w:p>
    <w:p>
      <w:pPr>
        <w:pStyle w:val="FirstParagraph"/>
      </w:pPr>
      <w:r>
        <w:t xml:space="preserve">Vancouver is a hub for technology and innovation, and this influence permeates its schools. Secondary teachers are expected to integrate digital tools seamlessly into their curriculum to prepare students for a digital economy. However, this also requires teachers to critically evaluate the ethical implications of technology, teaching students about digital citizenship, cyberbullying prevention, and data privacy. The role of the teacher here shifts from being the sole source of information to becoming a guide who helps students navigate and critique the vast amount of information available online.</w:t>
      </w:r>
    </w:p>
    <w:bookmarkEnd w:id="25"/>
    <w:bookmarkStart w:id="26" w:name="challenges-faced-by-secondary-teachers"/>
    <w:p>
      <w:pPr>
        <w:pStyle w:val="Heading2"/>
      </w:pPr>
      <w:r>
        <w:t xml:space="preserve">3. Challenges Faced by Secondary Teachers</w:t>
      </w:r>
    </w:p>
    <w:p>
      <w:pPr>
        <w:pStyle w:val="FirstParagraph"/>
      </w:pPr>
      <w:r>
        <w:t xml:space="preserve">Despite the supportive frameworks in place, secondary teachers in Vancouver face significant challenges. Burnout remains a prevalent issue due to high workloads, large class sizes, and the emotional labor associated with supporting students with complex needs.</w:t>
      </w:r>
    </w:p>
    <w:bookmarkEnd w:id="26"/>
    <w:bookmarkStart w:id="27" w:name="X7492abe8ac8998788e1473cdf54fb5668ba4bad"/>
    <w:p>
      <w:pPr>
        <w:pStyle w:val="Heading2"/>
      </w:pPr>
      <w:r>
        <w:t xml:space="preserve">3.1 Mental Health and Social-Emotional Learning</w:t>
      </w:r>
    </w:p>
    <w:p>
      <w:pPr>
        <w:pStyle w:val="FirstParagraph"/>
      </w:pPr>
      <w:r>
        <w:t xml:space="preserve">The mental health crisis among adolescents has become increasingly apparent in recent years. Secondary teachers often find themselves acting as first responders to mental health crises, providing immediate support before counselors or psychologists arrive. This adds a layer of emotional burden that was not traditionally part of the teaching role. Professional development programs in Vancouver are beginning to address this by training teachers in mental health first aid and trauma-informed practices.</w:t>
      </w:r>
    </w:p>
    <w:bookmarkEnd w:id="27"/>
    <w:bookmarkStart w:id="28" w:name="parental-engagement-and-communication"/>
    <w:p>
      <w:pPr>
        <w:pStyle w:val="Heading2"/>
      </w:pPr>
      <w:r>
        <w:t xml:space="preserve">3.2 Parental Engagement and Communication</w:t>
      </w:r>
    </w:p>
    <w:p>
      <w:pPr>
        <w:pStyle w:val="FirstParagraph"/>
      </w:pPr>
      <w:r>
        <w:t xml:space="preserve">In a diverse city like Vancouver, communicating with parents can be challenging due to language barriers and cultural differences regarding education. Teachers must develop innovative ways to engage families, such as using translation apps or holding community-based meetings rather than relying solely on traditional parent-teacher interviews.</w:t>
      </w:r>
    </w:p>
    <w:bookmarkEnd w:id="28"/>
    <w:bookmarkStart w:id="29" w:name="recommendations-for-policy-and-practice"/>
    <w:p>
      <w:pPr>
        <w:pStyle w:val="Heading2"/>
      </w:pPr>
      <w:r>
        <w:t xml:space="preserve">4. Recommendations for Policy and Practice</w:t>
      </w:r>
    </w:p>
    <w:p>
      <w:pPr>
        <w:pStyle w:val="FirstParagraph"/>
      </w:pPr>
      <w:r>
        <w:t xml:space="preserve">To support secondary teachers in Canada Vancouver, several recommendations are proposed:</w:t>
      </w:r>
    </w:p>
    <w:p>
      <w:pPr>
        <w:numPr>
          <w:ilvl w:val="0"/>
          <w:numId w:val="1001"/>
        </w:numPr>
        <w:pStyle w:val="Compact"/>
      </w:pPr>
      <w:r>
        <w:rPr>
          <w:bCs/>
          <w:b/>
        </w:rPr>
        <w:t xml:space="preserve">Enhanced Professional Development:</w:t>
      </w:r>
      <w:r>
        <w:t xml:space="preserve">Ongoing training should focus on cultural humility, mental health support, and inclusive pedagogy.</w:t>
      </w:r>
    </w:p>
    <w:p>
      <w:pPr>
        <w:numPr>
          <w:ilvl w:val="0"/>
          <w:numId w:val="1001"/>
        </w:numPr>
        <w:pStyle w:val="Compact"/>
      </w:pPr>
      <w:r>
        <w:rPr>
          <w:bCs/>
          <w:b/>
        </w:rPr>
        <w:t xml:space="preserve">Resource Allocation:</w:t>
      </w:r>
      <w:r>
        <w:t xml:space="preserve">Schools must be adequately funded to provide smaller class sizes and additional support staff, such as counselors and language assistants.</w:t>
      </w:r>
    </w:p>
    <w:p>
      <w:pPr>
        <w:numPr>
          <w:ilvl w:val="0"/>
          <w:numId w:val="1001"/>
        </w:numPr>
        <w:pStyle w:val="Compact"/>
      </w:pPr>
      <w:r>
        <w:rPr>
          <w:bCs/>
          <w:b/>
        </w:rPr>
        <w:t xml:space="preserve">Mental Health Support for Educators:</w:t>
      </w:r>
      <w:r>
        <w:t xml:space="preserve">Institutions should offer robust mental health resources for teachers to prevent burnout and ensure long-term retention in the profession.</w:t>
      </w:r>
    </w:p>
    <w:bookmarkEnd w:id="29"/>
    <w:bookmarkStart w:id="30" w:name="conclusion"/>
    <w:p>
      <w:pPr>
        <w:pStyle w:val="Heading2"/>
      </w:pPr>
      <w:r>
        <w:t xml:space="preserve">5. Conclusion</w:t>
      </w:r>
    </w:p>
    <w:p>
      <w:pPr>
        <w:pStyle w:val="FirstParagraph"/>
      </w:pPr>
      <w:r>
        <w:t xml:space="preserve">The role of the secondary teacher in Vancouver is multifaceted and increasingly demanding. As a key figure in a diverse urban center, these educators play a crucial role in shaping the future citizens of Canada. By embracing inclusive pedagogies, integrating Indigenous perspectives, and addressing the holistic needs of students, teachers can foster an equitable and dynamic learning environment. Future research should focus on longitudinal studies to assess the long-term impact of these pedagogical shifts on student outcomes in Vancouver schools.</w:t>
      </w:r>
    </w:p>
    <w:bookmarkEnd w:id="30"/>
    <w:bookmarkStart w:id="31" w:name="references"/>
    <w:p>
      <w:pPr>
        <w:pStyle w:val="Heading2"/>
      </w:pPr>
      <w:r>
        <w:t xml:space="preserve">References</w:t>
      </w:r>
    </w:p>
    <w:p>
      <w:pPr>
        <w:pStyle w:val="FirstParagraph"/>
      </w:pPr>
      <w:r>
        <w:t xml:space="preserve">British Columbia Ministry of Education. (2019). *Curriculum Guide: Secondary Education*. Victoria, BC: Crown Publications.</w:t>
      </w:r>
    </w:p>
    <w:p>
      <w:pPr>
        <w:pStyle w:val="BodyText"/>
      </w:pPr>
      <w:r>
        <w:t xml:space="preserve">Kumar, S., &amp; Patel, R. (2021). "Multiculturalism in Urban Classrooms: The Vancouver Model." *Canadian Journal of Urban Research*, 15(3), 45-62.</w:t>
      </w:r>
    </w:p>
    <w:p>
      <w:pPr>
        <w:pStyle w:val="BodyText"/>
      </w:pPr>
      <w:r>
        <w:t xml:space="preserve">Truth and Reconciliation Commission of Canada. (2015). *Honouring the Truth, Reconciling for the Future*. Ottawa, ON: TRC.</w:t>
      </w:r>
    </w:p>
    <w:p>
      <w:pPr>
        <w:pStyle w:val="BodyText"/>
      </w:pPr>
      <w:r>
        <w:t xml:space="preserve">Vancouver School Board. (2023). *Annual Report on Equity and Inclusion*. Vancouver, BC: VSB Administration.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Evolution of Secondary Education in Urban Canada: A Case Study of Vancouver</dc:title>
  <dc:creator/>
  <cp:keywords/>
  <dcterms:created xsi:type="dcterms:W3CDTF">2026-07-29T03:50:41Z</dcterms:created>
  <dcterms:modified xsi:type="dcterms:W3CDTF">2026-07-29T03:50:41Z</dcterms:modified>
</cp:coreProperties>
</file>

<file path=docProps/custom.xml><?xml version="1.0" encoding="utf-8"?>
<Properties xmlns="http://schemas.openxmlformats.org/officeDocument/2006/custom-properties" xmlns:vt="http://schemas.openxmlformats.org/officeDocument/2006/docPropsVTypes"/>
</file>