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Secondary</w:t>
      </w:r>
      <w:r>
        <w:t xml:space="preserve"> </w:t>
      </w:r>
      <w:r>
        <w:t xml:space="preserve">School</w:t>
      </w:r>
      <w:r>
        <w:t xml:space="preserve"> </w:t>
      </w:r>
      <w:r>
        <w:t xml:space="preserve">Teachers</w:t>
      </w:r>
      <w:r>
        <w:t xml:space="preserve"> </w:t>
      </w:r>
      <w:r>
        <w:t xml:space="preserve">in</w:t>
      </w:r>
      <w:r>
        <w:t xml:space="preserve"> </w:t>
      </w:r>
      <w:r>
        <w:t xml:space="preserve">Guangzhou,</w:t>
      </w:r>
      <w:r>
        <w:t xml:space="preserve"> </w:t>
      </w:r>
      <w:r>
        <w:t xml:space="preserve">China:</w:t>
      </w:r>
      <w:r>
        <w:t xml:space="preserve"> </w:t>
      </w:r>
      <w:r>
        <w:t xml:space="preserve">An</w:t>
      </w:r>
      <w:r>
        <w:t xml:space="preserve"> </w:t>
      </w:r>
      <w:r>
        <w:t xml:space="preserve">Academic</w:t>
      </w:r>
      <w:r>
        <w:t xml:space="preserve"> </w:t>
      </w:r>
      <w:r>
        <w:t xml:space="preserve">Analysis</w:t>
      </w:r>
    </w:p>
    <w:bookmarkStart w:id="27" w:name="Xcd798edc1618907d3f776d12f36edd00bb3aa8a"/>
    <w:p>
      <w:pPr>
        <w:pStyle w:val="Heading1"/>
      </w:pPr>
      <w:r>
        <w:t xml:space="preserve">The Role and Challenges of Secondary School Teachers in Guangzhou, China: An Academic Analysis</w:t>
      </w:r>
    </w:p>
    <w:p>
      <w:pPr>
        <w:pStyle w:val="FirstParagraph"/>
      </w:pPr>
      <w:r>
        <w:rPr>
          <w:bCs/>
          <w:b/>
        </w:rPr>
        <w:t xml:space="preserve">Author:</w:t>
      </w:r>
      <w:r>
        <w:t xml:space="preserve"> </w:t>
      </w:r>
      <w:r>
        <w:t xml:space="preserve">Dr. Eleanor V. Sterling</w:t>
      </w:r>
      <w:r>
        <w:br/>
      </w:r>
      <w:r>
        <w:rPr>
          <w:bCs/>
          <w:b/>
        </w:rPr>
        <w:t xml:space="preserve">Affiliation:</w:t>
      </w:r>
      <w:r>
        <w:t xml:space="preserve"> </w:t>
      </w:r>
      <w:r>
        <w:t xml:space="preserve">Department of Educational Studies, University of Comparative Pedagogy</w:t>
      </w:r>
      <w:r>
        <w:br/>
      </w:r>
      <w:r>
        <w:rPr>
          <w:bCs/>
          <w:b/>
        </w:rPr>
        <w:t xml:space="preserve">Date:</w:t>
      </w:r>
      <w:r>
        <w:t xml:space="preserve"> </w:t>
      </w:r>
      <w:r>
        <w:t xml:space="preserve">October 2023</w:t>
      </w:r>
    </w:p>
    <w:p>
      <w:pPr>
        <w:pStyle w:val="BodyText"/>
      </w:pPr>
      <w:r>
        <w:rPr>
          <w:iCs/>
          <w:i/>
        </w:rPr>
        <w:t xml:space="preserve">This article explores the multifaceted role of the secondary school teacher within the unique educational landscape of Guangzhou, China. As a tier-one city with a rapidly evolving demographic and economic profile, Guangzhou presents distinct challenges and opportunities for educators. This paper analyzes the pedagogical shifts required by recent curriculum reforms in China, addressing issues such as academic pressure, student mental health, and cultural identity among adolescents. It argues that the modern secondary teacher in Guangzhou must transcend traditional instructional roles to become a holistic mentor capable of navigating the complexities of a globalized yet locally rooted educational system.</w:t>
      </w:r>
    </w:p>
    <w:p>
      <w:pPr>
        <w:pStyle w:val="BodyText"/>
      </w:pPr>
      <w:r>
        <w:rPr>
          <w:bCs/>
          <w:b/>
        </w:rPr>
        <w:t xml:space="preserve">Keywords:</w:t>
      </w:r>
      <w:r>
        <w:t xml:space="preserve"> </w:t>
      </w:r>
      <w:r>
        <w:t xml:space="preserve">Secondary Education, China, Guangzhou, Teacher Professionalism, Curriculum Reform, Educational Psychology.</w:t>
      </w:r>
    </w:p>
    <w:bookmarkStart w:id="20" w:name="i.-introduction"/>
    <w:p>
      <w:pPr>
        <w:pStyle w:val="Heading2"/>
      </w:pPr>
      <w:r>
        <w:t xml:space="preserve">I. Introduction</w:t>
      </w:r>
    </w:p>
    <w:p>
      <w:pPr>
        <w:pStyle w:val="FirstParagraph"/>
      </w:pPr>
      <w:r>
        <w:t xml:space="preserve">The educational landscape in China has undergone significant transformation over the past three decades. Nowhere is this transformation more palpable than in Guangzhou (China), the capital of Guangdong Province and a pivotal economic hub in southern China. As a metropolis characterized by rapid urbanization, technological innovation, and cultural diversity, Guangzhou serves as a microcosm for understanding broader trends in Chinese education. Central to this educational ecosystem is the teacher secondary educator—a figure traditionally respected for academic authority but increasingly expected to function as a psychological counselor, career guide, and digital literacy instructor.</w:t>
      </w:r>
    </w:p>
    <w:p>
      <w:pPr>
        <w:pStyle w:val="BodyText"/>
      </w:pPr>
      <w:r>
        <w:t xml:space="preserve">This article posits that the role of the secondary teacher in Guangzhou cannot be understood through a monolithic lens. Instead, it must be contextualized within the specific socio-economic dynamics of China’s Pearl River Delta region. The pressure to excel in the National College Entrance Examination (Gaokao) remains paramount; however, it is increasingly balanced against national mandates for holistic development, student well-being, and ideological education. Consequently, teachers in Guangzhou face a unique dual mandate: to produce high-performing students academically while fostering socially responsible citizens.</w:t>
      </w:r>
    </w:p>
    <w:bookmarkEnd w:id="20"/>
    <w:bookmarkStart w:id="21" w:name="X478ebe7dc59d63c759be57c46186ed47ef38c35"/>
    <w:p>
      <w:pPr>
        <w:pStyle w:val="Heading2"/>
      </w:pPr>
      <w:r>
        <w:t xml:space="preserve">II. The Context of Secondary Education in Guangzhou</w:t>
      </w:r>
    </w:p>
    <w:p>
      <w:pPr>
        <w:pStyle w:val="FirstParagraph"/>
      </w:pPr>
      <w:r>
        <w:t xml:space="preserve">Guangzhou’s secondary school system is highly competitive. Families from across Guangdong Province, and indeed from other regions in China, often migrate to Guangzhou (China) to secure placement in top-tier high schools known for their rigorous academic standards and superior resources. This influx of ambitious families creates an intense academic environment where the secondary teacher is positioned at the forefront of student performance metrics.</w:t>
      </w:r>
    </w:p>
    <w:p>
      <w:pPr>
        <w:pStyle w:val="BodyText"/>
      </w:pPr>
      <w:r>
        <w:t xml:space="preserve">Furthermore, Guangzhou’s status as a historical trade port has resulted in a more cosmopolitan culture compared to inland cities. Teachers in this region must navigate a student body that is increasingly exposed to global perspectives through media, travel, and digital platforms. This exposure creates a generation of students who are academically driven yet culturally curious, requiring teachers to adapt their pedagogical approaches to be more interactive and critical-thinking oriented than in previous decades.</w:t>
      </w:r>
    </w:p>
    <w:bookmarkEnd w:id="21"/>
    <w:bookmarkStart w:id="22" w:name="X394c34b31a39cc613ef6fb7e75450c4a2317101"/>
    <w:p>
      <w:pPr>
        <w:pStyle w:val="Heading2"/>
      </w:pPr>
      <w:r>
        <w:t xml:space="preserve">III. Pedagogical Shifts and Curriculum Reforms</w:t>
      </w:r>
    </w:p>
    <w:p>
      <w:pPr>
        <w:pStyle w:val="FirstParagraph"/>
      </w:pPr>
      <w:r>
        <w:t xml:space="preserve">In recent years, the Ministry of Education in China has implemented comprehensive curriculum reforms aimed at reducing rote memorization and promoting core competencies (Hexin Suyang). For the secondary teacher in Guangzhou, this shift represents a significant professional challenge. Traditional teaching methods, which relied heavily on lecture-based instruction and repetitive testing, are no longer sufficient. Teachers are now required to design project-based learning activities that integrate cross-disciplinary knowledge.</w:t>
      </w:r>
    </w:p>
    <w:p>
      <w:pPr>
        <w:pStyle w:val="BodyText"/>
      </w:pPr>
      <w:r>
        <w:t xml:space="preserve">For instance, mathematics teachers in Guangzhou high schools are increasingly expected to apply mathematical concepts to real-world scenarios involving technology and economics. Similarly, language arts curricula emphasize not just literary analysis but also communication skills relevant to the modern workplace. This pedagogical shift requires substantial professional development. Many schools in Guangzhou have established robust teacher training programs, yet the pace of change often outstrips the capacity for adaptation, leading to significant stress among faculty members.</w:t>
      </w:r>
    </w:p>
    <w:bookmarkEnd w:id="22"/>
    <w:bookmarkStart w:id="23" w:name="X9e1ed0116a76bf68518b6bfae31bd35c8d2eac8"/>
    <w:p>
      <w:pPr>
        <w:pStyle w:val="Heading2"/>
      </w:pPr>
      <w:r>
        <w:t xml:space="preserve">IV. The Psychological Burden on Teachers and Students</w:t>
      </w:r>
    </w:p>
    <w:p>
      <w:pPr>
        <w:pStyle w:val="FirstParagraph"/>
      </w:pPr>
      <w:r>
        <w:t xml:space="preserve">A critical aspect of the contemporary secondary school experience in China is the issue of mental health. The pressure associated with high-stakes testing has led to rising rates of anxiety and depression among adolescents. In Guangzhou, where competition for university admission is fierce, teachers are increasingly tasked with identifying and supporting students exhibiting signs of psychological distress.</w:t>
      </w:r>
    </w:p>
    <w:p>
      <w:pPr>
        <w:pStyle w:val="BodyText"/>
      </w:pPr>
      <w:r>
        <w:t xml:space="preserve">This added responsibility blurs the boundary between academic instruction and pastoral care. Teachers often report feeling ill-equipped to handle complex psychological cases without adequate support from school counselors. Despite this, they remain the first line of defense in student welfare systems. The emotional labor required to maintain a supportive classroom environment while simultaneously driving academic results creates a high-risk profile for teacher burnout. Studies indicate that secondary teachers in major Chinese cities like Guangzhou report higher levels of work-related stress compared to their counterparts in smaller towns, largely due to the intense expectations from both parents and administrative bodies.</w:t>
      </w:r>
    </w:p>
    <w:bookmarkEnd w:id="23"/>
    <w:bookmarkStart w:id="24" w:name="X8b741d8a1f14b2d5d9fbf8193fef678196eb39b"/>
    <w:p>
      <w:pPr>
        <w:pStyle w:val="Heading2"/>
      </w:pPr>
      <w:r>
        <w:t xml:space="preserve">V. Cultural Identity and Ideological Education</w:t>
      </w:r>
    </w:p>
    <w:p>
      <w:pPr>
        <w:pStyle w:val="FirstParagraph"/>
      </w:pPr>
      <w:r>
        <w:t xml:space="preserve">In addition to academic and psychological duties, secondary teachers in China are responsible for ideological education. This involves instilling values aligned with national interests and socialist core values. In Guangzhou (China), a city known for its openness, this task requires nuance. Teachers must effectively communicate national narratives to students who are simultaneously engaging with global cultural products.</w:t>
      </w:r>
    </w:p>
    <w:p>
      <w:pPr>
        <w:pStyle w:val="BodyText"/>
      </w:pPr>
      <w:r>
        <w:t xml:space="preserve">The challenge lies in making these lessons relevant and engaging rather than didactic. Effective teachers in Guangzhou are those who can connect broader ideological concepts to local history and contemporary social issues, thereby fostering a sense of civic duty that resonates with adolescents. This approach not only fulfills state requirements but also helps students develop a coherent sense of identity amidst the rapid societal changes affecting China.</w:t>
      </w:r>
    </w:p>
    <w:bookmarkEnd w:id="24"/>
    <w:bookmarkStart w:id="25" w:name="vi.-conclusion"/>
    <w:p>
      <w:pPr>
        <w:pStyle w:val="Heading2"/>
      </w:pPr>
      <w:r>
        <w:t xml:space="preserve">VI. Conclusion</w:t>
      </w:r>
    </w:p>
    <w:p>
      <w:pPr>
        <w:pStyle w:val="FirstParagraph"/>
      </w:pPr>
      <w:r>
        <w:t xml:space="preserve">The role of the secondary teacher in Guangzhou (China) is evolving from that of a mere knowledge transmitter to a complex educational professional who manages academic, emotional, and ideological dimensions of student development. While the challenges are formidable—including high workloads, psychological demands on students, and rigorous curricular reforms—the opportunities for impactful teaching are significant. To sustain this vital workforce, it is imperative that educational policies provide adequate resources for mental health support and continuous professional development.</w:t>
      </w:r>
    </w:p>
    <w:p>
      <w:pPr>
        <w:pStyle w:val="BodyText"/>
      </w:pPr>
      <w:r>
        <w:t xml:space="preserve">Future research should focus on longitudinal studies of teacher retention in Guangzhou’s secondary schools and the efficacy of new pedagogical models in enhancing student well-being without compromising academic excellence. Ultimately, supporting the secondary teacher is not merely an institutional obligation but a societal necessity for ensuring the quality and sustainability of education in China’s most dynamic metropolis.</w:t>
      </w:r>
    </w:p>
    <w:bookmarkEnd w:id="25"/>
    <w:bookmarkStart w:id="26" w:name="vii.-references"/>
    <w:p>
      <w:pPr>
        <w:pStyle w:val="Heading2"/>
      </w:pPr>
      <w:r>
        <w:t xml:space="preserve">VII. References</w:t>
      </w:r>
    </w:p>
    <w:p>
      <w:pPr>
        <w:pStyle w:val="FirstParagraph"/>
      </w:pPr>
      <w:r>
        <w:rPr>
          <w:iCs/>
          <w:i/>
        </w:rPr>
        <w:t xml:space="preserve">(Note: The following references are illustrative for the purpose of this academic format.)</w:t>
      </w:r>
    </w:p>
    <w:p>
      <w:pPr>
        <w:numPr>
          <w:ilvl w:val="0"/>
          <w:numId w:val="1001"/>
        </w:numPr>
        <w:pStyle w:val="Compact"/>
      </w:pPr>
      <w:r>
        <w:t xml:space="preserve">Bauer, M. (2018). *Urbanization and Educational Inequality in Southern China*. Journal of Asian Studies, 45(3), 112-130.</w:t>
      </w:r>
    </w:p>
    <w:p>
      <w:pPr>
        <w:numPr>
          <w:ilvl w:val="0"/>
          <w:numId w:val="1001"/>
        </w:numPr>
        <w:pStyle w:val="Compact"/>
      </w:pPr>
      <w:r>
        <w:t xml:space="preserve">Chen, L., &amp; Wang, Y. (2021). *Teacher Burnout in Tier-One Cities: A Case Study of Guangzhou High Schools*. Beijing Educational Review, 8(2), 45-67.</w:t>
      </w:r>
    </w:p>
    <w:p>
      <w:pPr>
        <w:numPr>
          <w:ilvl w:val="0"/>
          <w:numId w:val="1001"/>
        </w:numPr>
        <w:pStyle w:val="Compact"/>
      </w:pPr>
      <w:r>
        <w:t xml:space="preserve">Liu, H. (2019). *Curriculum Reform and Core Competencies in Secondary Education*. Shanghai: East China Normal University Press.</w:t>
      </w:r>
    </w:p>
    <w:p>
      <w:pPr>
        <w:numPr>
          <w:ilvl w:val="0"/>
          <w:numId w:val="1001"/>
        </w:numPr>
        <w:pStyle w:val="Compact"/>
      </w:pPr>
      <w:r>
        <w:t xml:space="preserve">Zhang, W. (2020). *Mental Health Challenges Among Chinese Adolescents*. Guangzhou Psychological Studies, 15(4), 89-102.</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Secondary School Teachers in Guangzhou, China: An Academic Analysis</dc:title>
  <dc:creator/>
  <cp:keywords/>
  <dcterms:created xsi:type="dcterms:W3CDTF">2026-07-29T03:03:18Z</dcterms:created>
  <dcterms:modified xsi:type="dcterms:W3CDTF">2026-07-29T03:03:18Z</dcterms:modified>
</cp:coreProperties>
</file>

<file path=docProps/custom.xml><?xml version="1.0" encoding="utf-8"?>
<Properties xmlns="http://schemas.openxmlformats.org/officeDocument/2006/custom-properties" xmlns:vt="http://schemas.openxmlformats.org/officeDocument/2006/docPropsVTypes"/>
</file>