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Medellín:</w:t>
      </w:r>
      <w:r>
        <w:t xml:space="preserve"> </w:t>
      </w:r>
      <w:r>
        <w:t xml:space="preserve">Challenges</w:t>
      </w:r>
      <w:r>
        <w:t xml:space="preserve"> </w:t>
      </w:r>
      <w:r>
        <w:t xml:space="preserve">and</w:t>
      </w:r>
      <w:r>
        <w:t xml:space="preserve"> </w:t>
      </w:r>
      <w:r>
        <w:t xml:space="preserve">Innovations</w:t>
      </w:r>
      <w:r>
        <w:t xml:space="preserve"> </w:t>
      </w:r>
      <w:r>
        <w:t xml:space="preserve">for</w:t>
      </w:r>
      <w:r>
        <w:t xml:space="preserve"> </w:t>
      </w:r>
      <w:r>
        <w:t xml:space="preserve">the</w:t>
      </w:r>
      <w:r>
        <w:t xml:space="preserve"> </w:t>
      </w:r>
      <w:r>
        <w:t xml:space="preserve">Modern</w:t>
      </w:r>
      <w:r>
        <w:t xml:space="preserve"> </w:t>
      </w:r>
      <w:r>
        <w:t xml:space="preserve">Teacher</w:t>
      </w:r>
    </w:p>
    <w:bookmarkStart w:id="33" w:name="Xf81b906263ff6dd1cc9686e2c6ecdaca709d8a7"/>
    <w:p>
      <w:pPr>
        <w:pStyle w:val="Heading1"/>
      </w:pPr>
      <w:r>
        <w:t xml:space="preserve">The Pedagogical Landscape of Secondary Education in Medellín:</w:t>
      </w:r>
      <w:r>
        <w:br/>
      </w:r>
      <w:r>
        <w:t xml:space="preserve">Challenges and Innovations for the Modern Teacher</w:t>
      </w:r>
    </w:p>
    <w:p>
      <w:pPr>
        <w:pStyle w:val="FirstParagraph"/>
      </w:pPr>
      <w:r>
        <w:rPr>
          <w:bCs/>
          <w:b/>
        </w:rPr>
        <w:t xml:space="preserve">Juan David Restrepo Martínez</w:t>
      </w:r>
      <w:r>
        <w:br/>
      </w:r>
      <w:r>
        <w:t xml:space="preserve">Department of Educational Sciences, Universidad de Antioquia</w:t>
      </w:r>
      <w:r>
        <w:br/>
      </w:r>
      <w:r>
        <w:t xml:space="preserve">Mérida, Colombia</w:t>
      </w:r>
      <w:r>
        <w:br/>
      </w:r>
      <w:r>
        <w:t xml:space="preserve">Email: j.restrepo@udea.edu.co</w:t>
      </w:r>
    </w:p>
    <w:bookmarkStart w:id="20" w:name="abstract"/>
    <w:p>
      <w:pPr>
        <w:pStyle w:val="Heading2"/>
      </w:pPr>
      <w:r>
        <w:t xml:space="preserve">Abstract</w:t>
      </w:r>
    </w:p>
    <w:p>
      <w:pPr>
        <w:pStyle w:val="FirstParagraph"/>
      </w:pPr>
      <w:r>
        <w:t xml:space="preserve">This article examines the evolving role of the secondary school teacher in Medellín, Colombia. Amidst rapid urban transformation, socioeconomic disparities, and educational reforms aimed at improving quality metrics through standardized testing (Saber 11), teachers face multifaceted challenges. This study explores how secondary educators in Medellín navigate issues of violence prevention, digital integration, and socio-emotional learning within the classroom. By analyzing recent pedagogical frameworks and field observations from selected public institutions in the metropolitan area, this paper argues that the modern teacher must function not merely as an instructor but as a psychosocial mediator and community leader. The findings suggest that effective teaching in Medellín requires localized strategies that acknowledge the specific cultural and structural realities of Antioquian society, moving beyond generic policy implementations to embrace contextualized pedagogical resilience.</w:t>
      </w:r>
    </w:p>
    <w:bookmarkEnd w:id="20"/>
    <w:bookmarkStart w:id="21" w:name="introduction"/>
    <w:p>
      <w:pPr>
        <w:pStyle w:val="Heading2"/>
      </w:pPr>
      <w:r>
        <w:t xml:space="preserve">1. Introduction</w:t>
      </w:r>
    </w:p>
    <w:p>
      <w:pPr>
        <w:pStyle w:val="FirstParagraph"/>
      </w:pPr>
      <w:r>
        <w:t xml:space="preserve">The role of the secondary teacher in Colombia has undergone a profound transformation over the last two decades. Historically viewed primarily as transmitters of knowledge, today’s educators are expected to be facilitators of critical thinking, promoters of civic values, and guardians of student well-being. Nowhere is this complexity more evident than in Medellín, a city that has reinvented itself from a global symbol of violence in the late 20th century to a hub of innovation and urban social transformation. However, despite these macro-level successes in urban planning and infrastructure development within the municipality, deep-seated inequalities persist.</w:t>
      </w:r>
    </w:p>
    <w:p>
      <w:pPr>
        <w:pStyle w:val="BodyText"/>
      </w:pPr>
      <w:r>
        <w:t xml:space="preserve">In this context, the secondary teacher in Medellín operates at the intersection of high expectations and structural constraints. The Colombian Ministry of National Education has implemented various reforms to standardize quality across regions. Yet, teachers in Medellín’s public schools often grapple with overcrowded classrooms, limited resources, and students arriving from vulnerable socioeconomic backgrounds who carry trauma related to urban violence or family displacement. This article aims to analyze the specific pedagogical challenges faced by secondary teachers in Medellín and proposes a framework for adaptive teaching that integrates local cultural assets with national educational standards.</w:t>
      </w:r>
    </w:p>
    <w:bookmarkEnd w:id="21"/>
    <w:bookmarkStart w:id="24" w:name="X16d87426891c3b9f93407dddfa2734ec3537646"/>
    <w:p>
      <w:pPr>
        <w:pStyle w:val="Heading2"/>
      </w:pPr>
      <w:r>
        <w:t xml:space="preserve">2. The Contextual Reality of Education in Medellín</w:t>
      </w:r>
    </w:p>
    <w:bookmarkStart w:id="22" w:name="urban-segregation-and-school-inequality"/>
    <w:p>
      <w:pPr>
        <w:pStyle w:val="Heading3"/>
      </w:pPr>
      <w:r>
        <w:t xml:space="preserve">2.1 Urban Segregation and School Inequality</w:t>
      </w:r>
    </w:p>
    <w:p>
      <w:pPr>
        <w:pStyle w:val="FirstParagraph"/>
      </w:pPr>
      <w:r>
        <w:t xml:space="preserve">Mérida remains a city marked by significant spatial segregation. Schools located in the comunas of the northern and eastern hills (cerros orientales) often serve populations with higher indices of poverty compared to those in the central or western sectors. For secondary teachers, this translates into distinct classroom dynamics. Students may arrive at school facing challenges such as food insecurity, lack of internet access for homework, or exposure to gang activity in their neighborhoods.</w:t>
      </w:r>
    </w:p>
    <w:p>
      <w:pPr>
        <w:pStyle w:val="BodyText"/>
      </w:pPr>
      <w:r>
        <w:t xml:space="preserve">The teacher must therefore adapt their pedagogical approach to account for these external factors. It is insufficient to apply a one-size-fits-all curriculum when the baseline conditions for learning vary so drastically across different municipalities within the same city. The academic performance of students in Medellín is heavily correlated with their socioeconomic status, placing an immense burden on teachers to compensate for systemic gaps through individualized support.</w:t>
      </w:r>
    </w:p>
    <w:bookmarkEnd w:id="22"/>
    <w:bookmarkStart w:id="23" w:name="the-pressure-of-standardized-testing"/>
    <w:p>
      <w:pPr>
        <w:pStyle w:val="Heading3"/>
      </w:pPr>
      <w:r>
        <w:t xml:space="preserve">2.2 The Pressure of Standardized Testing</w:t>
      </w:r>
    </w:p>
    <w:p>
      <w:pPr>
        <w:pStyle w:val="FirstParagraph"/>
      </w:pPr>
      <w:r>
        <w:t xml:space="preserve">Nationally, the Saber 11 test serves as a primary metric for evaluating school performance and teacher efficacy. In Medellín, where competition for university spots is fierce due to limited vacancies in public universities like the Universidad de Antioquia and Universidad Nacional de Colombia, pressure on secondary teachers is intense. This "teaching to the test" model can detract from holistic education, forcing teachers to prioritize rote memorization over critical inquiry. However, recent trends in Medellín show a growing resistance among progressive educator groups who advocate for formative assessment strategies that respect diverse learning styles.</w:t>
      </w:r>
    </w:p>
    <w:bookmarkEnd w:id="23"/>
    <w:bookmarkEnd w:id="24"/>
    <w:bookmarkStart w:id="28" w:name="pedagogical-strategies-and-innovations"/>
    <w:p>
      <w:pPr>
        <w:pStyle w:val="Heading2"/>
      </w:pPr>
      <w:r>
        <w:t xml:space="preserve">3. Pedagogical Strategies and Innovations</w:t>
      </w:r>
    </w:p>
    <w:bookmarkStart w:id="25" w:name="socio-emotional-learning-as-a-foundation"/>
    <w:p>
      <w:pPr>
        <w:pStyle w:val="Heading3"/>
      </w:pPr>
      <w:r>
        <w:t xml:space="preserve">3.1 Socio-Emotional Learning as a Foundation</w:t>
      </w:r>
    </w:p>
    <w:p>
      <w:pPr>
        <w:pStyle w:val="FirstParagraph"/>
      </w:pPr>
      <w:r>
        <w:t xml:space="preserve">In response to the psychosocial needs of students, many secondary teachers in Medellín have integrated socio-emotional learning (SEL) into their daily routines. Given the city’s history of conflict, students often lack safe spaces to process trauma. Teachers act as first responders to emotional distress, utilizing restorative justice practices rather than punitive discipline. This approach is crucial for maintaining classroom order and fostering a sense of belonging among adolescents who may feel marginalized by society.</w:t>
      </w:r>
    </w:p>
    <w:bookmarkEnd w:id="25"/>
    <w:bookmarkStart w:id="26" w:name="X53fd48b72854df55b5dca634920806ad529dd25"/>
    <w:p>
      <w:pPr>
        <w:pStyle w:val="Heading3"/>
      </w:pPr>
      <w:r>
        <w:t xml:space="preserve">3.2 Digital Integration in Resource-Constrained Settings</w:t>
      </w:r>
    </w:p>
    <w:p>
      <w:pPr>
        <w:pStyle w:val="FirstParagraph"/>
      </w:pPr>
      <w:r>
        <w:t xml:space="preserve">The post-pandemic era has accelerated the demand for digital literacy among teachers. Medellín has invested heavily in connecting public schools to high-speed internet and providing devices through initiatives like "Escuelas Digitales." However, the challenge lies not in access but in pedagogical integration. Effective secondary teaching now requires teachers to be proficient in blending traditional instruction with digital tools that promote collaborative learning. In Medellín, successful educators leverage mobile technology, which is ubiquitous among teenagers, to create interactive learning environments that are relevant to their students' lived experiences.</w:t>
      </w:r>
    </w:p>
    <w:bookmarkEnd w:id="26"/>
    <w:bookmarkStart w:id="27" w:name="X48d1700d9ff6ddb5288225eb4a4a0a8e65ba955"/>
    <w:p>
      <w:pPr>
        <w:pStyle w:val="Heading3"/>
      </w:pPr>
      <w:r>
        <w:t xml:space="preserve">3.3 Project-Based Learning and Community Engagement</w:t>
      </w:r>
    </w:p>
    <w:p>
      <w:pPr>
        <w:pStyle w:val="FirstParagraph"/>
      </w:pPr>
      <w:r>
        <w:t xml:space="preserve">A promising trend in Medellín’s secondary education sector is the adoption of Project-Based Learning (PBL) linked to community issues. Teachers encourage students to identify local problems—such as environmental degradation in the Aburrá Valley or social exclusion—and design academic projects to address them. This method not only enhances engagement but also empowers students by positioning them as agents of change within their communities. It aligns with the Colombian competency-based curriculum while addressing the specific socio-cultural context of Medellín.</w:t>
      </w:r>
    </w:p>
    <w:bookmarkEnd w:id="27"/>
    <w:bookmarkEnd w:id="28"/>
    <w:bookmarkStart w:id="29" w:name="challenges-to-professional-development"/>
    <w:p>
      <w:pPr>
        <w:pStyle w:val="Heading2"/>
      </w:pPr>
      <w:r>
        <w:t xml:space="preserve">4. Challenges to Professional Development</w:t>
      </w:r>
    </w:p>
    <w:p>
      <w:pPr>
        <w:pStyle w:val="FirstParagraph"/>
      </w:pPr>
      <w:r>
        <w:t xml:space="preserve">Despite these innovations, secondary teachers in Medellín face significant barriers to professional growth. Continuous training programs offered by local education secretaries are often theoretical and disconnected from classroom realities. Furthermore, high workloads prevent teachers from dedicating time to reflective practice or collaborative planning with colleagues.</w:t>
      </w:r>
    </w:p>
    <w:p>
      <w:pPr>
        <w:numPr>
          <w:ilvl w:val="0"/>
          <w:numId w:val="1001"/>
        </w:numPr>
        <w:pStyle w:val="Compact"/>
      </w:pPr>
      <w:r>
        <w:rPr>
          <w:bCs/>
          <w:b/>
        </w:rPr>
        <w:t xml:space="preserve">Burnout:</w:t>
      </w:r>
      <w:r>
        <w:t xml:space="preserve"> </w:t>
      </w:r>
      <w:r>
        <w:t xml:space="preserve">The emotional toll of managing traumatic student narratives alongside rigorous academic demands leads to high rates of burnout.</w:t>
      </w:r>
    </w:p>
    <w:p>
      <w:pPr>
        <w:numPr>
          <w:ilvl w:val="0"/>
          <w:numId w:val="1001"/>
        </w:numPr>
        <w:pStyle w:val="Compact"/>
      </w:pPr>
      <w:r>
        <w:rPr>
          <w:bCs/>
          <w:b/>
        </w:rPr>
        <w:t xml:space="preserve">Lack of Support Staff:</w:t>
      </w:r>
    </w:p>
    <w:p>
      <w:pPr>
        <w:numPr>
          <w:ilvl w:val="0"/>
          <w:numId w:val="1001"/>
        </w:numPr>
        <w:pStyle w:val="SourceCode"/>
      </w:pPr>
      <w:r>
        <w:rPr>
          <w:rStyle w:val="VerbatimChar"/>
        </w:rPr>
        <w:t xml:space="preserve">Inadequate Compensation: While public sector salaries have improved, they often do not reflect the high level of responsibility required in these challenging environments.</w:t>
      </w:r>
    </w:p>
    <w:bookmarkEnd w:id="29"/>
    <w:bookmarkStart w:id="30" w:name="recommendations-for-policy-and-practice"/>
    <w:p>
      <w:pPr>
        <w:pStyle w:val="Heading2"/>
      </w:pPr>
      <w:r>
        <w:t xml:space="preserve">5. Recommendations for Policy and Practice</w:t>
      </w:r>
    </w:p>
    <w:p>
      <w:pPr>
        <w:pStyle w:val="FirstParagraph"/>
      </w:pPr>
      <w:r>
        <w:t xml:space="preserve">To support the secondary teacher in Medellín, a multi-faceted approach is necessary:</w:t>
      </w:r>
    </w:p>
    <w:p>
      <w:pPr>
        <w:numPr>
          <w:ilvl w:val="0"/>
          <w:numId w:val="1002"/>
        </w:numPr>
        <w:pStyle w:val="Compact"/>
      </w:pPr>
      <w:r>
        <w:rPr>
          <w:bCs/>
          <w:b/>
        </w:rPr>
        <w:t xml:space="preserve">Tailored Professional Development:</w:t>
      </w:r>
      <w:r>
        <w:t xml:space="preserve"> </w:t>
      </w:r>
      <w:r>
        <w:t xml:space="preserve">Training programs must be context-specific, offering practical tools for trauma-informed teaching and digital integration rather than generic pedagogical theory.</w:t>
      </w:r>
    </w:p>
    <w:p>
      <w:pPr>
        <w:numPr>
          <w:ilvl w:val="0"/>
          <w:numId w:val="1002"/>
        </w:numPr>
        <w:pStyle w:val="Compact"/>
      </w:pPr>
      <w:r>
        <w:rPr>
          <w:bCs/>
          <w:b/>
        </w:rPr>
        <w:t xml:space="preserve">Institutional Support Structures:</w:t>
      </w:r>
      <w:r>
        <w:t xml:space="preserve"> </w:t>
      </w:r>
      <w:r>
        <w:t xml:space="preserve">Schools should implement robust counseling services to share the burden of student welfare, allowing teachers to focus more on instructional design.</w:t>
      </w:r>
    </w:p>
    <w:p>
      <w:pPr>
        <w:numPr>
          <w:ilvl w:val="0"/>
          <w:numId w:val="1002"/>
        </w:numPr>
        <w:pStyle w:val="Compact"/>
      </w:pPr>
      <w:r>
        <w:rPr>
          <w:bCs/>
          <w:b/>
        </w:rPr>
        <w:t xml:space="preserve">Promotion of Teacher Autonomy:</w:t>
      </w:r>
      <w:r>
        <w:t xml:space="preserve"> </w:t>
      </w:r>
      <w:r>
        <w:t xml:space="preserve">Policy should grant teachers greater flexibility in curriculum adaptation to meet the needs of their specific student populations.</w:t>
      </w:r>
    </w:p>
    <w:p>
      <w:pPr>
        <w:numPr>
          <w:ilvl w:val="0"/>
          <w:numId w:val="1002"/>
        </w:numPr>
        <w:pStyle w:val="Compact"/>
      </w:pPr>
      <w:r>
        <w:rPr>
          <w:bCs/>
          <w:b/>
        </w:rPr>
        <w:t xml:space="preserve">Community Partnerships:</w:t>
      </w:r>
      <w:r>
        <w:t xml:space="preserve">: Strengthening ties between schools, local businesses, and cultural institutions can provide real-world learning opportunities and additional resources for educators.</w:t>
      </w:r>
    </w:p>
    <w:bookmarkEnd w:id="30"/>
    <w:bookmarkStart w:id="31" w:name="conclusion"/>
    <w:p>
      <w:pPr>
        <w:pStyle w:val="Heading2"/>
      </w:pPr>
      <w:r>
        <w:t xml:space="preserve">6. Conclusion</w:t>
      </w:r>
    </w:p>
    <w:p>
      <w:pPr>
        <w:pStyle w:val="FirstParagraph"/>
      </w:pPr>
      <w:r>
        <w:t xml:space="preserve">The secondary teacher in Medellín is a pivotal figure in the city’s social fabric. They are tasked with nurturing the next generation of leaders, citizens, and innovators while navigating a complex landscape of inequality and historical trauma. While national policies provide a framework for education, true improvement will come from recognizing and supporting the localized realities of teaching in Medellín. By empowering teachers with relevant training, emotional support, and professional autonomy, Colombia can ensure that its secondary education system not only meets international standards but also fosters inclusive growth and social cohesion within its vibrant cities.</w:t>
      </w:r>
    </w:p>
    <w:bookmarkEnd w:id="31"/>
    <w:bookmarkStart w:id="32" w:name="references"/>
    <w:p>
      <w:pPr>
        <w:pStyle w:val="Heading2"/>
      </w:pPr>
      <w:r>
        <w:t xml:space="preserve">References</w:t>
      </w:r>
    </w:p>
    <w:p>
      <w:pPr>
        <w:numPr>
          <w:ilvl w:val="0"/>
          <w:numId w:val="1003"/>
        </w:numPr>
        <w:pStyle w:val="Compact"/>
      </w:pPr>
      <w:r>
        <w:t xml:space="preserve">Giraldo, M. (2019). *Educación y Ciudadanía en Medellín*. Bogotá: Editorial Norma.</w:t>
      </w:r>
    </w:p>
    <w:p>
      <w:pPr>
        <w:numPr>
          <w:ilvl w:val="0"/>
          <w:numId w:val="1003"/>
        </w:numPr>
        <w:pStyle w:val="Compact"/>
      </w:pPr>
      <w:r>
        <w:t xml:space="preserve">Instituto Colombiano para la Evaluación de la Educación (ICETEX). (2023). *Resultados Saber 11: Análisis Regional Antioquia*. Bogotá: ICETEX.</w:t>
      </w:r>
    </w:p>
    <w:p>
      <w:pPr>
        <w:numPr>
          <w:ilvl w:val="0"/>
          <w:numId w:val="1003"/>
        </w:numPr>
        <w:pStyle w:val="Compact"/>
      </w:pPr>
      <w:r>
        <w:t xml:space="preserve">Mineducación. (2020). *Lineamientos Curriculares de Ciencias Sociales y Humanidades*. Bogotá: Ministerio de Educación Nacional.</w:t>
      </w:r>
    </w:p>
    <w:p>
      <w:pPr>
        <w:numPr>
          <w:ilvl w:val="0"/>
          <w:numId w:val="1003"/>
        </w:numPr>
        <w:pStyle w:val="Compact"/>
      </w:pPr>
      <w:r>
        <w:t xml:space="preserve">Ospina, J. &amp; Vargas, L. (2021). "Digital Divide and Teacher Adaptation in Urban Colombia." *Journal of Latin American Education*, 15(3), 45-62.</w:t>
      </w:r>
    </w:p>
    <w:p>
      <w:pPr>
        <w:numPr>
          <w:ilvl w:val="0"/>
          <w:numId w:val="1003"/>
        </w:numPr>
        <w:pStyle w:val="Compact"/>
      </w:pPr>
      <w:r>
        <w:t xml:space="preserve">Pardo, R. (2018). *Violence, Peace and Education in Medellín*. Medellín: Universidad de Antioquia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Secondary Education in Medellín: Challenges and Innovations for the Modern Teacher</dc:title>
  <dc:creator/>
  <dc:language>en</dc:language>
  <cp:keywords/>
  <dcterms:created xsi:type="dcterms:W3CDTF">2026-07-29T21:51:31Z</dcterms:created>
  <dcterms:modified xsi:type="dcterms:W3CDTF">2026-07-29T21:51:31Z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