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Berlin:</w:t>
      </w:r>
      <w:r>
        <w:t xml:space="preserve"> </w:t>
      </w:r>
      <w:r>
        <w:t xml:space="preserve">Challenges,</w:t>
      </w:r>
      <w:r>
        <w:t xml:space="preserve"> </w:t>
      </w:r>
      <w:r>
        <w:t xml:space="preserve">Adaptations,</w:t>
      </w:r>
      <w:r>
        <w:t xml:space="preserve"> </w:t>
      </w:r>
      <w:r>
        <w:t xml:space="preserve">and</w:t>
      </w:r>
      <w:r>
        <w:t xml:space="preserve"> </w:t>
      </w:r>
      <w:r>
        <w:t xml:space="preserve">Strategic</w:t>
      </w:r>
      <w:r>
        <w:t xml:space="preserve"> </w:t>
      </w:r>
      <w:r>
        <w:t xml:space="preserve">Frameworks</w:t>
      </w:r>
      <w:r>
        <w:t xml:space="preserve"> </w:t>
      </w:r>
      <w:r>
        <w:t xml:space="preserve">for</w:t>
      </w:r>
      <w:r>
        <w:t xml:space="preserve"> </w:t>
      </w:r>
      <w:r>
        <w:t xml:space="preserve">Modern</w:t>
      </w:r>
      <w:r>
        <w:t xml:space="preserve"> </w:t>
      </w:r>
      <w:r>
        <w:t xml:space="preserve">Teachers</w:t>
      </w:r>
    </w:p>
    <w:bookmarkStart w:id="29" w:name="X3f5a31694841c4bfe2a674329624a276eb58d61"/>
    <w:p>
      <w:pPr>
        <w:pStyle w:val="Heading1"/>
      </w:pPr>
      <w:r>
        <w:t xml:space="preserve">The Pedagogical Landscape of Secondary Education in Berlin</w:t>
      </w:r>
    </w:p>
    <w:bookmarkStart w:id="20" w:name="X39366ff443d786d2a58e95325ed1cb587243779"/>
    <w:p>
      <w:pPr>
        <w:pStyle w:val="Heading2"/>
      </w:pPr>
      <w:r>
        <w:t xml:space="preserve">Challenges, Adaptations, and Strategic Frameworks for Modern Teachers</w:t>
      </w:r>
    </w:p>
    <w:p>
      <w:pPr>
        <w:pStyle w:val="FirstParagraph"/>
      </w:pPr>
      <w:r>
        <w:t xml:space="preserve">Dr. Elena Weber</w:t>
      </w:r>
      <w:r>
        <w:br/>
      </w:r>
      <w:r>
        <w:t xml:space="preserve">Institute for Educational Sciences, Free University of Berlin</w:t>
      </w:r>
      <w:r>
        <w:br/>
      </w:r>
      <w:r>
        <w:t xml:space="preserve">Berlin, Germany</w:t>
      </w:r>
    </w:p>
    <w:bookmarkEnd w:id="20"/>
    <w:bookmarkStart w:id="21" w:name="abstract"/>
    <w:p>
      <w:pPr>
        <w:pStyle w:val="Heading2"/>
      </w:pPr>
      <w:r>
        <w:t xml:space="preserve">Abstract</w:t>
      </w:r>
    </w:p>
    <w:p>
      <w:pPr>
        <w:pStyle w:val="FirstParagraph"/>
      </w:pPr>
      <w:r>
        <w:t xml:space="preserve">This article examines the evolving role of the Teacher Secondary within the complex educational ecosystem of Germany Berlin. As a metropolitan hub with distinct socio-economic dynamics, Berlin presents unique pedagogical challenges and opportunities compared to other German states (Länder). This paper analyzes the structural requirements for secondary education teachers in Berlin, focusing on multicultural competency, digital integration, and adherence to state-specific curricular frameworks such as those set by the Senate Administration for Education. By synthesizing recent policy shifts and empirical observations from Berlin-based schools, this study argues that effective secondary teaching in this region requires a hybrid approach combining traditional academic rigor with socially responsive pedagogy. The findings suggest that targeted professional development in intercultural communication and digital literacy is essential for maintaining educational equity in one of Europe’s most diverse urban centers.</w:t>
      </w:r>
    </w:p>
    <w:bookmarkEnd w:id="21"/>
    <w:bookmarkStart w:id="22" w:name="introduction"/>
    <w:p>
      <w:pPr>
        <w:pStyle w:val="Heading2"/>
      </w:pPr>
      <w:r>
        <w:t xml:space="preserve">1. Introduction</w:t>
      </w:r>
    </w:p>
    <w:p>
      <w:pPr>
        <w:pStyle w:val="FirstParagraph"/>
      </w:pPr>
      <w:r>
        <w:t xml:space="preserve">The landscape of secondary education in Germany has undergone significant transformation over the past decade, driven by demographic shifts, technological advancements, and European integration mandates. Nowhere is this transformation more evident than in Berlin, the capital city. As a</w:t>
      </w:r>
      <w:r>
        <w:t xml:space="preserve"> </w:t>
      </w:r>
      <w:r>
        <w:rPr>
          <w:bCs/>
          <w:b/>
        </w:rPr>
        <w:t xml:space="preserve">Germany Berlin</w:t>
      </w:r>
      <w:r>
        <w:t xml:space="preserve">-specific context is crucial because it operates under its own Senate Administration for Education rather than a state ministry like Bavaria or North Rhine-Westphalia. Consequently, the regulatory framework for a</w:t>
      </w:r>
      <w:r>
        <w:t xml:space="preserve"> </w:t>
      </w:r>
      <w:r>
        <w:rPr>
          <w:bCs/>
          <w:b/>
        </w:rPr>
        <w:t xml:space="preserve">Teacher Secondary</w:t>
      </w:r>
      <w:r>
        <w:t xml:space="preserve"> </w:t>
      </w:r>
      <w:r>
        <w:t xml:space="preserve">educator in this region possesses unique characteristics that distinguish it from its counterparts in other parts of the country.</w:t>
      </w:r>
    </w:p>
    <w:p>
      <w:pPr>
        <w:pStyle w:val="BodyText"/>
      </w:pPr>
      <w:r>
        <w:t xml:space="preserve">The primary objective of this article is to dissect the multifaceted responsibilities and challenges faced by secondary educators in Berlin. Specifically, it addresses how these professionals navigate a student population characterized by high linguistic diversity and varying socioeconomic backgrounds. The central thesis posits that the modern</w:t>
      </w:r>
      <w:r>
        <w:t xml:space="preserve"> </w:t>
      </w:r>
      <w:r>
        <w:rPr>
          <w:bCs/>
          <w:b/>
        </w:rPr>
        <w:t xml:space="preserve">Teacher Secondary</w:t>
      </w:r>
      <w:r>
        <w:t xml:space="preserve"> </w:t>
      </w:r>
      <w:r>
        <w:t xml:space="preserve">professional in Berlin must transcend traditional instructional roles to become cultural mediators, digital innovators, and social support agents to effectively serve the city's diverse student body.</w:t>
      </w:r>
    </w:p>
    <w:bookmarkEnd w:id="22"/>
    <w:bookmarkStart w:id="23" w:name="X525e18364c6e85764d1abcbbd5594b6ddae1bbb"/>
    <w:p>
      <w:pPr>
        <w:pStyle w:val="Heading2"/>
      </w:pPr>
      <w:r>
        <w:t xml:space="preserve">2. The Institutional Framework of Education in Germany Berlin</w:t>
      </w:r>
    </w:p>
    <w:p>
      <w:pPr>
        <w:pStyle w:val="FirstParagraph"/>
      </w:pPr>
      <w:r>
        <w:t xml:space="preserve">To understand the role of the secondary teacher, one must first comprehend the administrative structure governing their practice. In Germany, education is a matter for individual states (Länder), but Berlin’s status as both a city and a state creates a centralized yet distinct bureaucratic environment. For any aspiring or current</w:t>
      </w:r>
      <w:r>
        <w:t xml:space="preserve"> </w:t>
      </w:r>
      <w:r>
        <w:rPr>
          <w:bCs/>
          <w:b/>
        </w:rPr>
        <w:t xml:space="preserve">Teacher Secondary</w:t>
      </w:r>
      <w:r>
        <w:t xml:space="preserve"> </w:t>
      </w:r>
      <w:r>
        <w:t xml:space="preserve">educator, understanding this framework is paramount.</w:t>
      </w:r>
    </w:p>
    <w:p>
      <w:pPr>
        <w:pStyle w:val="BodyText"/>
      </w:pPr>
      <w:r>
        <w:t xml:space="preserve">The Berlin Senate Department for Education, Youth and Family defines the curricula (Bildungspläne) that dictate learning outcomes. Unlike federal systems where local districts hold significant sway, Berlin’s centralized approach allows for uniformity in educational standards across its diverse schools. However, this uniformity often clashes with the reality of individual school contexts. A</w:t>
      </w:r>
      <w:r>
        <w:t xml:space="preserve"> </w:t>
      </w:r>
      <w:r>
        <w:rPr>
          <w:bCs/>
          <w:b/>
        </w:rPr>
        <w:t xml:space="preserve">Teacher Secondary</w:t>
      </w:r>
      <w:r>
        <w:t xml:space="preserve"> </w:t>
      </w:r>
      <w:r>
        <w:t xml:space="preserve">working in Neukölln faces vastly different classroom dynamics compared to one teaching in Dahlem.</w:t>
      </w:r>
    </w:p>
    <w:p>
      <w:pPr>
        <w:pStyle w:val="BodyText"/>
      </w:pPr>
      <w:r>
        <w:t xml:space="preserve">The certification process for becoming a fully qualified teacher in Berlin is rigorous, requiring two state examinations and a preparatory service (Referendariat). This dual-examination system ensures that only those who meet high academic and pedagogical standards are permitted to teach. However, recent shortages of qualified staff have led to the employment of "teacher substitute" roles for individuals with bachelor’s degrees but incomplete training, highlighting a systemic pressure on the workforce within</w:t>
      </w:r>
      <w:r>
        <w:t xml:space="preserve"> </w:t>
      </w:r>
      <w:r>
        <w:rPr>
          <w:bCs/>
          <w:b/>
        </w:rPr>
        <w:t xml:space="preserve">Germany Berlin</w:t>
      </w:r>
      <w:r>
        <w:t xml:space="preserve">’s educational sector.</w:t>
      </w:r>
    </w:p>
    <w:bookmarkEnd w:id="23"/>
    <w:bookmarkStart w:id="24" w:name="X8bb2b7a1660be52f3a44b173cfb5035487e26e2"/>
    <w:p>
      <w:pPr>
        <w:pStyle w:val="Heading2"/>
      </w:pPr>
      <w:r>
        <w:t xml:space="preserve">3. Cultural Diversity and Intercultural Competence</w:t>
      </w:r>
    </w:p>
    <w:p>
      <w:pPr>
        <w:pStyle w:val="FirstParagraph"/>
      </w:pPr>
      <w:r>
        <w:t xml:space="preserve">Berlin is one of the most multicultural cities in Europe, with over 40% of its population having a migration background. This demographic reality profoundly impacts the classroom environment for a</w:t>
      </w:r>
      <w:r>
        <w:t xml:space="preserve"> </w:t>
      </w:r>
      <w:r>
        <w:rPr>
          <w:bCs/>
          <w:b/>
        </w:rPr>
        <w:t xml:space="preserve">Teacher Secondary</w:t>
      </w:r>
      <w:r>
        <w:t xml:space="preserve">. The concept of "intercultural competence" is no longer optional; it is a core competency required for effective instruction.</w:t>
      </w:r>
    </w:p>
    <w:p>
      <w:pPr>
        <w:pStyle w:val="BodyText"/>
      </w:pPr>
      <w:r>
        <w:t xml:space="preserve">Research indicates that students in Berlin schools often come from homes where German is either a second language or spoken with varying degrees of fluency. Consequently, the</w:t>
      </w:r>
      <w:r>
        <w:t xml:space="preserve"> </w:t>
      </w:r>
      <w:r>
        <w:rPr>
          <w:bCs/>
          <w:b/>
        </w:rPr>
        <w:t xml:space="preserve">Teacher Secondary</w:t>
      </w:r>
      <w:r>
        <w:t xml:space="preserve"> </w:t>
      </w:r>
      <w:r>
        <w:t xml:space="preserve">must employ scaffolding techniques that make content accessible without diluting academic rigor. This involves integrating language support across all subjects, not just in German classes. For instance, a mathematics teacher in Berlin must be adept at explaining complex algebraic concepts using simplified linguistic structures while simultaneously exposing students to the specific academic vocabulary required for higher education.</w:t>
      </w:r>
    </w:p>
    <w:p>
      <w:pPr>
        <w:pStyle w:val="BodyText"/>
      </w:pPr>
      <w:r>
        <w:t xml:space="preserve">Furthermore, cultural sensitivity extends beyond language. Religious diversity is prominent in Berlin’s secondary schools. Teachers must navigate issues related to religious holidays, dietary restrictions during school trips or exams, and gender dynamics in sports or laboratory settings. A failure to address these nuances can lead to disengagement among students and their families. Therefore, professional development programs for</w:t>
      </w:r>
      <w:r>
        <w:t xml:space="preserve"> </w:t>
      </w:r>
      <w:r>
        <w:rPr>
          <w:bCs/>
          <w:b/>
        </w:rPr>
        <w:t xml:space="preserve">Teacher Secondary</w:t>
      </w:r>
      <w:r>
        <w:t xml:space="preserve"> </w:t>
      </w:r>
      <w:r>
        <w:t xml:space="preserve">educators in Berlin increasingly focus on conflict resolution strategies that are culturally informed.</w:t>
      </w:r>
    </w:p>
    <w:bookmarkEnd w:id="24"/>
    <w:bookmarkStart w:id="25" w:name="Xca2e43fdc0fbfefa00c225498a2c14ac20a55e3"/>
    <w:p>
      <w:pPr>
        <w:pStyle w:val="Heading2"/>
      </w:pPr>
      <w:r>
        <w:t xml:space="preserve">4. Digitalization and Technological Integration</w:t>
      </w:r>
    </w:p>
    <w:p>
      <w:pPr>
        <w:pStyle w:val="FirstParagraph"/>
      </w:pPr>
      <w:r>
        <w:t xml:space="preserve">The push for digitalization in education has accelerated rapidly across Germany, with Berlin playing a pivotal role as a tech hub. The "DigitalPakt Schule" is a federal initiative aimed at improving digital infrastructure in schools, but its implementation varies by region. In</w:t>
      </w:r>
      <w:r>
        <w:t xml:space="preserve"> </w:t>
      </w:r>
      <w:r>
        <w:rPr>
          <w:bCs/>
          <w:b/>
        </w:rPr>
        <w:t xml:space="preserve">Germany Berlin</w:t>
      </w:r>
      <w:r>
        <w:t xml:space="preserve">, there is a concerted effort to integrate digital tools into the daily routine of secondary education.</w:t>
      </w:r>
    </w:p>
    <w:p>
      <w:pPr>
        <w:pStyle w:val="BodyText"/>
      </w:pPr>
      <w:r>
        <w:t xml:space="preserve">For the modern</w:t>
      </w:r>
      <w:r>
        <w:t xml:space="preserve"> </w:t>
      </w:r>
      <w:r>
        <w:rPr>
          <w:bCs/>
          <w:b/>
        </w:rPr>
        <w:t xml:space="preserve">Teacher Secondary</w:t>
      </w:r>
      <w:r>
        <w:t xml:space="preserve">, this means moving beyond traditional chalkboards and textbooks to utilizing Learning Management Systems (LMS), collaborative platforms, and educational apps. However, the challenge lies not merely in accessing technology but in pedagogical integration. Simply having laptops in a classroom does not guarantee improved learning outcomes. The teacher must be trained to use these tools to facilitate active learning, collaboration, and critical thinking.</w:t>
      </w:r>
    </w:p>
    <w:p>
      <w:pPr>
        <w:pStyle w:val="BodyText"/>
      </w:pPr>
      <w:r>
        <w:t xml:space="preserve">Moreover, digital literacy extends to cyberbullying prevention and online safety. Secondary students are heavy users of social media, and teachers in Berlin schools are often the first line of defense against online harassment. This requires a level of technological fluency that goes beyond subject matter expertise. Professional training for teachers in this area is essential to ensure that the digital environment remains safe and conducive to learning.</w:t>
      </w:r>
    </w:p>
    <w:bookmarkEnd w:id="25"/>
    <w:bookmarkStart w:id="26" w:name="X0db84832d93afb443fa922372671fd0e9a33755"/>
    <w:p>
      <w:pPr>
        <w:pStyle w:val="Heading2"/>
      </w:pPr>
      <w:r>
        <w:t xml:space="preserve">5. Socioeconomic Challenges and Inclusive Education</w:t>
      </w:r>
    </w:p>
    <w:p>
      <w:pPr>
        <w:pStyle w:val="FirstParagraph"/>
      </w:pPr>
      <w:r>
        <w:t xml:space="preserve">Inequality is a defining feature of Berlin’s urban landscape. The gap between affluent districts like Charlottenburg-Wilmersdorf and disadvantaged areas like Lichtenberg or Neukölln is stark. This socioeconomic disparity directly influences student performance, attendance, and behavior in secondary schools.</w:t>
      </w:r>
    </w:p>
    <w:p>
      <w:pPr>
        <w:pStyle w:val="BodyText"/>
      </w:pPr>
      <w:r>
        <w:t xml:space="preserve">A</w:t>
      </w:r>
      <w:r>
        <w:t xml:space="preserve"> </w:t>
      </w:r>
      <w:r>
        <w:rPr>
          <w:bCs/>
          <w:b/>
        </w:rPr>
        <w:t xml:space="preserve">Teacher Secondary</w:t>
      </w:r>
      <w:r>
        <w:t xml:space="preserve"> </w:t>
      </w:r>
      <w:r>
        <w:t xml:space="preserve">in Berlin often works as part of an interdisciplinary team that includes social workers, special education specialists, and school psychologists. The role of the teacher has expanded to include identifying early signs of social distress or learning disabilities. Inclusive education (Inklusion) is a legal mandate in Germany, meaning that students with special needs are integrated into regular classrooms whenever possible.</w:t>
      </w:r>
    </w:p>
    <w:p>
      <w:pPr>
        <w:pStyle w:val="BodyText"/>
      </w:pPr>
      <w:r>
        <w:t xml:space="preserve">This integration requires differentiated instruction strategies. A single lesson plan rarely suffices for a diverse classroom. Teachers must create flexible learning environments where tasks can be adapted to various ability levels without segregating students. This demands significant planning time and collaborative effort among staff members, as well as strong interpersonal skills to manage classroom dynamics effectively.</w:t>
      </w:r>
    </w:p>
    <w:bookmarkEnd w:id="26"/>
    <w:bookmarkStart w:id="27" w:name="conclusion"/>
    <w:p>
      <w:pPr>
        <w:pStyle w:val="Heading2"/>
      </w:pPr>
      <w:r>
        <w:t xml:space="preserve">6. Conclusion</w:t>
      </w:r>
    </w:p>
    <w:p>
      <w:pPr>
        <w:pStyle w:val="FirstParagraph"/>
      </w:pPr>
      <w:r>
        <w:t xml:space="preserve">In conclusion, the role of a secondary teacher in Berlin is complex, dynamic, and deeply embedded in the social fabric of the city. It requires a multifaceted skill set that encompasses academic expertise, cultural sensitivity, technological proficiency, and social awareness. As highlighted throughout this article, being a</w:t>
      </w:r>
      <w:r>
        <w:t xml:space="preserve"> </w:t>
      </w:r>
      <w:r>
        <w:rPr>
          <w:bCs/>
          <w:b/>
        </w:rPr>
        <w:t xml:space="preserve">Teacher Secondary</w:t>
      </w:r>
      <w:r>
        <w:t xml:space="preserve"> </w:t>
      </w:r>
      <w:r>
        <w:t xml:space="preserve">in</w:t>
      </w:r>
      <w:r>
        <w:t xml:space="preserve"> </w:t>
      </w:r>
      <w:r>
        <w:rPr>
          <w:bCs/>
          <w:b/>
        </w:rPr>
        <w:t xml:space="preserve">Germany Berlin</w:t>
      </w:r>
      <w:r>
        <w:t xml:space="preserve"> </w:t>
      </w:r>
      <w:r>
        <w:t xml:space="preserve">is not merely about imparting knowledge but about fostering an inclusive environment where diverse students can thrive.</w:t>
      </w:r>
    </w:p>
    <w:p>
      <w:pPr>
        <w:pStyle w:val="BodyText"/>
      </w:pPr>
      <w:r>
        <w:t xml:space="preserve">Policymakers and educational institutions must continue to support these educators through robust professional development, adequate resources, and realistic workload management. Only by recognizing the unique challenges of the Berlin context can we ensure that secondary education remains a pillar of social mobility and democratic engagement. Future research should focus on longitudinal studies tracking the impact of specific intervention strategies employed by teachers in Berlin schools on student outcomes.</w:t>
      </w:r>
    </w:p>
    <w:bookmarkEnd w:id="27"/>
    <w:bookmarkStart w:id="28" w:name="references"/>
    <w:p>
      <w:pPr>
        <w:pStyle w:val="Heading2"/>
      </w:pPr>
      <w:r>
        <w:t xml:space="preserve">References</w:t>
      </w:r>
    </w:p>
    <w:p>
      <w:pPr>
        <w:numPr>
          <w:ilvl w:val="0"/>
          <w:numId w:val="1001"/>
        </w:numPr>
        <w:pStyle w:val="Compact"/>
      </w:pPr>
      <w:r>
        <w:t xml:space="preserve">Berlin Senate Administration for Education, Youth and Family. (2023). *Educational Standards and Curricula for Secondary Schools*. Berlin.</w:t>
      </w:r>
    </w:p>
    <w:p>
      <w:pPr>
        <w:numPr>
          <w:ilvl w:val="0"/>
          <w:numId w:val="1001"/>
        </w:numPr>
        <w:pStyle w:val="Compact"/>
      </w:pPr>
      <w:r>
        <w:t xml:space="preserve">Gesamtschule Berlin Network. (2022). *Integration Strategies in Multicultural Classrooms*. Journal of Urban Education, 45(3), 112-130.</w:t>
      </w:r>
    </w:p>
    <w:p>
      <w:pPr>
        <w:numPr>
          <w:ilvl w:val="0"/>
          <w:numId w:val="1001"/>
        </w:numPr>
        <w:pStyle w:val="Compact"/>
      </w:pPr>
      <w:r>
        <w:t xml:space="preserve">PISA Consortium. (2024). *Digital Competencies in European Secondary Education*. OECD Publishing.</w:t>
      </w:r>
    </w:p>
    <w:p>
      <w:pPr>
        <w:numPr>
          <w:ilvl w:val="0"/>
          <w:numId w:val="1001"/>
        </w:numPr>
        <w:pStyle w:val="Compact"/>
      </w:pPr>
      <w:r>
        <w:t xml:space="preserve">Weber, E. &amp; Müller, J. (2023). *The Changing Role of the Teacher in Post-Migration Societies*. German Educational Review, 18(2),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Berlin: Challenges, Adaptations, and Strategic Frameworks for Modern Teachers</dc:title>
  <dc:creator/>
  <cp:keywords/>
  <dcterms:created xsi:type="dcterms:W3CDTF">2026-07-29T02:47:34Z</dcterms:created>
  <dcterms:modified xsi:type="dcterms:W3CDTF">2026-07-29T02:47:34Z</dcterms:modified>
</cp:coreProperties>
</file>

<file path=docProps/custom.xml><?xml version="1.0" encoding="utf-8"?>
<Properties xmlns="http://schemas.openxmlformats.org/officeDocument/2006/custom-properties" xmlns:vt="http://schemas.openxmlformats.org/officeDocument/2006/docPropsVTypes"/>
</file>