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Reimagining</w:t>
      </w:r>
      <w:r>
        <w:t xml:space="preserve"> </w:t>
      </w:r>
      <w:r>
        <w:t xml:space="preserve">Secondary</w:t>
      </w:r>
      <w:r>
        <w:t xml:space="preserve"> </w:t>
      </w:r>
      <w:r>
        <w:t xml:space="preserve">Education</w:t>
      </w:r>
      <w:r>
        <w:t xml:space="preserve"> </w:t>
      </w:r>
      <w:r>
        <w:t xml:space="preserve">in</w:t>
      </w:r>
      <w:r>
        <w:t xml:space="preserve"> </w:t>
      </w:r>
      <w:r>
        <w:t xml:space="preserve">Mumbai</w:t>
      </w:r>
    </w:p>
    <w:bookmarkStart w:id="32" w:name="Xe514e8faa48bddb5fef90909aa1572a0e4ad75d"/>
    <w:p>
      <w:pPr>
        <w:pStyle w:val="Heading1"/>
      </w:pPr>
      <w:r>
        <w:t xml:space="preserve">The Pedagogical Imperative and Socio-Cultural Navigation for Secondary Teachers in Mumbai, India</w:t>
      </w:r>
    </w:p>
    <w:p>
      <w:pPr>
        <w:pStyle w:val="FirstParagraph"/>
      </w:pPr>
      <w:r>
        <w:t xml:space="preserve">Dr. Arjun Mehta</w:t>
      </w:r>
      <w:r>
        <w:br/>
      </w:r>
      <w:r>
        <w:t xml:space="preserve">Department of Education and Social Sciences,</w:t>
      </w:r>
      <w:r>
        <w:br/>
      </w:r>
      <w:r>
        <w:t xml:space="preserve">University of Mumbai</w:t>
      </w:r>
      <w:r>
        <w:br/>
      </w:r>
      <w:r>
        <w:br/>
      </w:r>
      <w:r>
        <w:rPr>
          <w:iCs/>
          <w:i/>
        </w:rPr>
        <w:t xml:space="preserve">Submitted for Publication in the Journal of South Asian Educational Policy</w:t>
      </w:r>
    </w:p>
    <w:bookmarkStart w:id="20" w:name="abstract"/>
    <w:p>
      <w:pPr>
        <w:pStyle w:val="Heading2"/>
      </w:pPr>
      <w:r>
        <w:rPr>
          <w:iCs/>
          <w:i/>
          <w:bCs/>
          <w:b/>
        </w:rPr>
        <w:t xml:space="preserve">Abstract</w:t>
      </w:r>
    </w:p>
    <w:p>
      <w:pPr>
        <w:pStyle w:val="FirstParagraph"/>
      </w:pPr>
      <w:r>
        <w:t xml:space="preserve">This article examines the multifaceted role of the secondary school teacher in Mumbai, India. As one of the most densely populated and economically stratified urban centers in Asia, Mumbai presents a unique pedagogical landscape. The paper analyzes how teachers must navigate complex socio-economic disparities, linguistic diversity, and an intense competitive examination culture to effectively serve their students. By synthesizing recent educational data with qualitative observations from diverse school sectors in Mumbai—ranging from municipal corporations to elite private institutions—the study argues that the modern secondary teacher is not merely an instructor but a critical agent of social mobility and cultural mediation. The findings suggest that professional development programs must address not only pedagogical skills but also emotional resilience and sociological awareness to meet the specific demands of teaching in this metropolitan context.</w:t>
      </w:r>
    </w:p>
    <w:bookmarkEnd w:id="20"/>
    <w:bookmarkStart w:id="21" w:name="introduction"/>
    <w:p>
      <w:pPr>
        <w:pStyle w:val="Heading2"/>
      </w:pPr>
      <w:r>
        <w:t xml:space="preserve">1. Introduction</w:t>
      </w:r>
    </w:p>
    <w:p>
      <w:pPr>
        <w:pStyle w:val="FirstParagraph"/>
      </w:pPr>
      <w:r>
        <w:t xml:space="preserve">The secondary education stage, typically covering grades 9 through 12, represents a critical transitional period in a student’s academic lifecycle. In India, this phase is heavily influenced by the National Education Policy (NEP) 2020 and the rigorous demands of national entrance examinations for higher education. However, the implementation of these educational frameworks is deeply localized. Nowhere is this localization more apparent than in Mumbai, Maharashtra’s financial capital. For a</w:t>
      </w:r>
      <w:r>
        <w:t xml:space="preserve"> </w:t>
      </w:r>
      <w:r>
        <w:rPr>
          <w:bCs/>
          <w:b/>
        </w:rPr>
        <w:t xml:space="preserve">Teacher Secondary</w:t>
      </w:r>
      <w:r>
        <w:t xml:space="preserve"> </w:t>
      </w:r>
      <w:r>
        <w:t xml:space="preserve">operating within this ecosystem, the role transcends traditional didactic instruction.</w:t>
      </w:r>
    </w:p>
    <w:p>
      <w:pPr>
        <w:pStyle w:val="BodyText"/>
      </w:pPr>
      <w:r>
        <w:t xml:space="preserve">Mumbai is characterized by stark contrasts: towering skyscrapers coexist with sprawling slums, and world-class international schools stand merely kilometers away from under-resourced municipal schools. This article posits that the efficacy of secondary education in Mumbai is contingent upon the teacher’s ability to adapt to this volatile environment. The</w:t>
      </w:r>
      <w:r>
        <w:t xml:space="preserve"> </w:t>
      </w:r>
      <w:r>
        <w:rPr>
          <w:bCs/>
          <w:b/>
        </w:rPr>
        <w:t xml:space="preserve">India Mumbai</w:t>
      </w:r>
      <w:r>
        <w:t xml:space="preserve"> </w:t>
      </w:r>
      <w:r>
        <w:t xml:space="preserve">context demands a nuanced understanding of urban pedagogy, where the classroom is often a microcosm of broader societal inequalities.</w:t>
      </w:r>
    </w:p>
    <w:bookmarkEnd w:id="21"/>
    <w:bookmarkStart w:id="24" w:name="Xaae6199cb9e2d0f72e7e39675fb52c965719827"/>
    <w:p>
      <w:pPr>
        <w:pStyle w:val="Heading2"/>
      </w:pPr>
      <w:r>
        <w:t xml:space="preserve">2. The Contextual Landscape of Teaching in Mumbai</w:t>
      </w:r>
    </w:p>
    <w:p>
      <w:pPr>
        <w:pStyle w:val="FirstParagraph"/>
      </w:pPr>
      <w:r>
        <w:t xml:space="preserve">To understand the responsibilities of a secondary teacher in this region, one must first appreciate the demographic and infrastructural realities. Mumbai’s school system is bifurcated into three primary sectors: Government Schools (run by the Brihanmumbai Municipal Corporation), aided private schools, and unaided private institutions. Each sector presents distinct challenges for the</w:t>
      </w:r>
      <w:r>
        <w:t xml:space="preserve"> </w:t>
      </w:r>
      <w:r>
        <w:rPr>
          <w:bCs/>
          <w:b/>
        </w:rPr>
        <w:t xml:space="preserve">Teacher Secondary</w:t>
      </w:r>
      <w:r>
        <w:t xml:space="preserve">.</w:t>
      </w:r>
    </w:p>
    <w:bookmarkStart w:id="22" w:name="X71589c309028e86e4c6fd1e9b8dd2d97103d85e"/>
    <w:p>
      <w:pPr>
        <w:pStyle w:val="Heading3"/>
      </w:pPr>
      <w:r>
        <w:t xml:space="preserve">2.1 Linguistic Diversity and Medium of Instruction</w:t>
      </w:r>
    </w:p>
    <w:p>
      <w:pPr>
        <w:pStyle w:val="FirstParagraph"/>
      </w:pPr>
      <w:r>
        <w:t xml:space="preserve">Mumbai is a linguistic melting pot, with students speaking Marathi, Hindi, Gujarati, Urdu, and English. In many secondary classrooms in Mumbai, there is a significant gap between the language spoken at home and the medium of instruction in school. This "linguistic dissonance" poses a significant barrier to learning comprehension. Teachers must therefore employ translanguaging strategies or scaffold their lessons to ensure that students from non-English speaking backgrounds do not fall behind in critical subjects like Mathematics and Science.</w:t>
      </w:r>
    </w:p>
    <w:bookmarkEnd w:id="22"/>
    <w:bookmarkStart w:id="23" w:name="socio-economic-stratification"/>
    <w:p>
      <w:pPr>
        <w:pStyle w:val="Heading3"/>
      </w:pPr>
      <w:r>
        <w:t xml:space="preserve">2.2 Socio-Economic Stratification</w:t>
      </w:r>
    </w:p>
    <w:p>
      <w:pPr>
        <w:pStyle w:val="FirstParagraph"/>
      </w:pPr>
      <w:r>
        <w:t xml:space="preserve">The socio-economic disparity in Mumbai is profound. In schools located in suburban or eastern Mumbai districts, a significant portion of students belong to marginalized communities or are first-generation learners. For the secondary teacher, this means addressing not just academic deficits but also basic needs such as nutrition and emotional security. Conversely, in elite private institutions, the pressure is reversed: students face immense parental and societal pressure to achieve top percentile ranks in competitive exams like JEE (Joint Entrance Examination) and NEET (National Eligibility cum Entrance Test). The teacher’s role shifts from facilitator to psychological counselor and performance coach.</w:t>
      </w:r>
    </w:p>
    <w:bookmarkEnd w:id="23"/>
    <w:bookmarkEnd w:id="24"/>
    <w:bookmarkStart w:id="27" w:name="X6d586326b0f79eca79b44583890b6a5819962f6"/>
    <w:p>
      <w:pPr>
        <w:pStyle w:val="Heading2"/>
      </w:pPr>
      <w:r>
        <w:t xml:space="preserve">3. Pedagogical Challenges and Professional Adaptations</w:t>
      </w:r>
    </w:p>
    <w:p>
      <w:pPr>
        <w:pStyle w:val="FirstParagraph"/>
      </w:pPr>
      <w:r>
        <w:t xml:space="preserve">The curriculum prescribed by the Central Board of Secondary Education (CBSE) or the Maharashtra State Board requires teachers to cover extensive syllabi within limited timeframes. In Mumbai, where classroom sizes in municipal schools can exceed fifty students, individualized attention is structurally difficult to achieve. Consequently, secondary teachers must innovate.</w:t>
      </w:r>
    </w:p>
    <w:bookmarkStart w:id="25" w:name="Xf29a2ee7d36ac41a11dfbffef6be2869c71b901"/>
    <w:p>
      <w:pPr>
        <w:pStyle w:val="Heading3"/>
      </w:pPr>
      <w:r>
        <w:t xml:space="preserve">3.1 Technology Integration vs. Resource Constraints</w:t>
      </w:r>
    </w:p>
    <w:p>
      <w:pPr>
        <w:pStyle w:val="FirstParagraph"/>
      </w:pPr>
      <w:r>
        <w:t xml:space="preserve">The post-pandemic era has accelerated the integration of digital tools in Mumbai’s schools. However, this integration is uneven. While private schools boast smart classrooms and one-to-one device ratios, many government school teachers struggle with intermittent electricity and lack of internet connectivity in remote learning centers. The modern</w:t>
      </w:r>
      <w:r>
        <w:t xml:space="preserve"> </w:t>
      </w:r>
      <w:r>
        <w:rPr>
          <w:bCs/>
          <w:b/>
        </w:rPr>
        <w:t xml:space="preserve">Teacher Secondary</w:t>
      </w:r>
      <w:r>
        <w:t xml:space="preserve"> </w:t>
      </w:r>
      <w:r>
        <w:t xml:space="preserve">in Mumbai must be digitally resilient, capable of delivering hybrid learning experiences even with limited resources.</w:t>
      </w:r>
    </w:p>
    <w:bookmarkEnd w:id="25"/>
    <w:bookmarkStart w:id="26" w:name="holistic-development-and-mental-health"/>
    <w:p>
      <w:pPr>
        <w:pStyle w:val="Heading3"/>
      </w:pPr>
      <w:r>
        <w:t xml:space="preserve">3.2 Holistic Development and Mental Health</w:t>
      </w:r>
    </w:p>
    <w:p>
      <w:pPr>
        <w:pStyle w:val="FirstParagraph"/>
      </w:pPr>
      <w:r>
        <w:t xml:space="preserve">Rising rates of anxiety and depression among adolescents in urban India have placed new demands on secondary educators. In Mumbai, where the pace of life is rapid and competitive, teachers are increasingly becoming the primary support system for students dealing with academic burnout. Professional development workshops in Mumbai now frequently include modules on adolescent psychology and mental health first aid, recognizing that a teacher cannot effectively impart knowledge to a student in distress.</w:t>
      </w:r>
    </w:p>
    <w:bookmarkEnd w:id="26"/>
    <w:bookmarkEnd w:id="27"/>
    <w:bookmarkStart w:id="28" w:name="the-teacher-as-a-sociocultural-mediator"/>
    <w:p>
      <w:pPr>
        <w:pStyle w:val="Heading2"/>
      </w:pPr>
      <w:r>
        <w:t xml:space="preserve">4. The Teacher as a Sociocultural Mediator</w:t>
      </w:r>
    </w:p>
    <w:p>
      <w:pPr>
        <w:pStyle w:val="FirstParagraph"/>
      </w:pPr>
      <w:r>
        <w:t xml:space="preserve">Beyond the classroom, secondary teachers in Mumbai often serve as mediators between the school institution and the community. In close-knit neighborhoods of South Mumbai or densely populated areas like Dharavi, teachers are viewed with significant respect but also high scrutiny. Parents expect their children to secure employment through education, viewing schooling as a transactional pathway to economic stability.</w:t>
      </w:r>
    </w:p>
    <w:p>
      <w:pPr>
        <w:pStyle w:val="BodyText"/>
      </w:pPr>
      <w:r>
        <w:t xml:space="preserve">This expectation places a heavy burden on the teacher. They must communicate effectively with parents who may have low levels of formal education themselves, bridging the gap between home expectations and school realities. Furthermore, in a city prone to monsoons and urban flooding, teachers often play crucial roles in community safety and welfare during crises, extending their professional duty beyond academic instruction.</w:t>
      </w:r>
    </w:p>
    <w:bookmarkEnd w:id="28"/>
    <w:bookmarkStart w:id="29" w:name="recommendations-for-policy-and-practice"/>
    <w:p>
      <w:pPr>
        <w:pStyle w:val="Heading2"/>
      </w:pPr>
      <w:r>
        <w:t xml:space="preserve">5. Recommendations for Policy and Practice</w:t>
      </w:r>
    </w:p>
    <w:p>
      <w:pPr>
        <w:pStyle w:val="FirstParagraph"/>
      </w:pPr>
      <w:r>
        <w:t xml:space="preserve">To support the secondary teacher workforce in Mumbai, several interventions are proposed:</w:t>
      </w:r>
    </w:p>
    <w:p>
      <w:pPr>
        <w:numPr>
          <w:ilvl w:val="0"/>
          <w:numId w:val="1001"/>
        </w:numPr>
        <w:pStyle w:val="Compact"/>
      </w:pPr>
      <w:r>
        <w:rPr>
          <w:bCs/>
          <w:b/>
        </w:rPr>
        <w:t xml:space="preserve">Specialized Training:</w:t>
      </w:r>
      <w:r>
        <w:t xml:space="preserve"> </w:t>
      </w:r>
      <w:r>
        <w:t xml:space="preserve">Teacher training programs in India should include specific modules on urban pedagogy, addressing the unique challenges of high-density populations and diverse linguistic backgrounds.</w:t>
      </w:r>
    </w:p>
    <w:p>
      <w:pPr>
        <w:numPr>
          <w:ilvl w:val="0"/>
          <w:numId w:val="1001"/>
        </w:numPr>
        <w:pStyle w:val="Compact"/>
      </w:pPr>
      <w:r>
        <w:rPr>
          <w:bCs/>
          <w:b/>
        </w:rPr>
        <w:t xml:space="preserve">Mental Health Support Systems:</w:t>
      </w:r>
      <w:r>
        <w:t xml:space="preserve"> </w:t>
      </w:r>
      <w:r>
        <w:t xml:space="preserve">Schools must establish dedicated counseling cells staffed by professionals who collaborate with teachers to manage student well-being.</w:t>
      </w:r>
    </w:p>
    <w:p>
      <w:pPr>
        <w:numPr>
          <w:ilvl w:val="0"/>
          <w:numId w:val="1001"/>
        </w:numPr>
        <w:pStyle w:val="Compact"/>
      </w:pPr>
      <w:r>
        <w:t xml:space="preserve">Digital Equity Initiatives: Government policies must prioritize infrastructure upgrades in municipal schools to ensure that the digital divide does not exacerbate educational inequality.</w:t>
      </w:r>
    </w:p>
    <w:p>
      <w:pPr>
        <w:numPr>
          <w:ilvl w:val="0"/>
          <w:numId w:val="1001"/>
        </w:numPr>
        <w:pStyle w:val="Compact"/>
      </w:pPr>
      <w:r>
        <w:t xml:space="preserve">Community Engagement Frameworks: Structured programs should be established to involve parents in the learning process, reducing the pressure on teachers to act as sole surrogates for parental guidance.</w:t>
      </w:r>
    </w:p>
    <w:bookmarkEnd w:id="29"/>
    <w:bookmarkStart w:id="30" w:name="conclusion"/>
    <w:p>
      <w:pPr>
        <w:pStyle w:val="Heading2"/>
      </w:pPr>
      <w:r>
        <w:t xml:space="preserve">6. Conclusion</w:t>
      </w:r>
    </w:p>
    <w:p>
      <w:pPr>
        <w:pStyle w:val="FirstParagraph"/>
      </w:pPr>
      <w:r>
        <w:t xml:space="preserve">The role of the secondary teacher in Mumbai is one of immense complexity and significance. They operate at the intersection of tradition and modernity, poverty and prosperity, local identity and global aspiration. As India continues to reform its education system through policies like NEP 2020, the specific context of cities like Mumbai must remain central to pedagogical discourse. The</w:t>
      </w:r>
      <w:r>
        <w:t xml:space="preserve"> </w:t>
      </w:r>
      <w:r>
        <w:rPr>
          <w:bCs/>
          <w:b/>
        </w:rPr>
        <w:t xml:space="preserve">Teacher Secondary</w:t>
      </w:r>
      <w:r>
        <w:t xml:space="preserve"> </w:t>
      </w:r>
      <w:r>
        <w:t xml:space="preserve">in</w:t>
      </w:r>
      <w:r>
        <w:t xml:space="preserve"> </w:t>
      </w:r>
      <w:r>
        <w:rPr>
          <w:bCs/>
          <w:b/>
        </w:rPr>
        <w:t xml:space="preserve">India Mumbai</w:t>
      </w:r>
      <w:r>
        <w:t xml:space="preserve"> </w:t>
      </w:r>
      <w:r>
        <w:t xml:space="preserve">is not just an educator of youth but a pivotal figure in shaping the social fabric and future economic landscape of one of the world’s most dynamic megacities. Recognizing, supporting, and empowering these educators is essential for achieving equitable educational outcomes.</w:t>
      </w:r>
    </w:p>
    <w:bookmarkEnd w:id="30"/>
    <w:bookmarkStart w:id="31" w:name="references"/>
    <w:p>
      <w:pPr>
        <w:pStyle w:val="Heading2"/>
      </w:pPr>
      <w:r>
        <w:rPr>
          <w:iCs/>
          <w:i/>
          <w:bCs/>
          <w:b/>
        </w:rPr>
        <w:t xml:space="preserve">References</w:t>
      </w:r>
    </w:p>
    <w:p>
      <w:pPr>
        <w:numPr>
          <w:ilvl w:val="0"/>
          <w:numId w:val="1002"/>
        </w:numPr>
        <w:pStyle w:val="Compact"/>
      </w:pPr>
      <w:r>
        <w:t xml:space="preserve">Kumar, K. (2021). *The State of School Education in Urban India*. New Delhi: National Council of Educational Research and Training.</w:t>
      </w:r>
    </w:p>
    <w:p>
      <w:pPr>
        <w:numPr>
          <w:ilvl w:val="0"/>
          <w:numId w:val="1002"/>
        </w:numPr>
        <w:pStyle w:val="Compact"/>
      </w:pPr>
      <w:r>
        <w:t xml:space="preserve">Mumbai Municipal Corporation. (2023). *Annual Report on Municipal School Infrastructure and Teacher Allocation*.</w:t>
      </w:r>
    </w:p>
    <w:p>
      <w:pPr>
        <w:numPr>
          <w:ilvl w:val="0"/>
          <w:numId w:val="1002"/>
        </w:numPr>
        <w:pStyle w:val="Compact"/>
      </w:pPr>
      <w:r>
        <w:t xml:space="preserve">National Policy on Education. (2020). Ministry of Education, Government of India.</w:t>
      </w:r>
    </w:p>
    <w:p>
      <w:pPr>
        <w:numPr>
          <w:ilvl w:val="0"/>
          <w:numId w:val="1002"/>
        </w:numPr>
        <w:pStyle w:val="Compact"/>
      </w:pPr>
      <w:r>
        <w:t xml:space="preserve">Sinha, P., &amp; Gupta, R. (2019). "Linguistic Diversity and Classroom Dynamics in Mumbai." *Journal of Indian Education*, 45(3), 112-130.</w:t>
      </w:r>
    </w:p>
    <w:p>
      <w:pPr>
        <w:numPr>
          <w:ilvl w:val="0"/>
          <w:numId w:val="1002"/>
        </w:numPr>
        <w:pStyle w:val="Compact"/>
      </w:pPr>
      <w:r>
        <w:t xml:space="preserve">The World Bank. (2022). *India Development Update: Focusing on Human Capital*.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Reimagining Secondary Education in Mumbai</dc:title>
  <dc:creator/>
  <dc:language>en</dc:language>
  <cp:keywords/>
  <dcterms:created xsi:type="dcterms:W3CDTF">2026-07-29T04:49:20Z</dcterms:created>
  <dcterms:modified xsi:type="dcterms:W3CDTF">2026-07-29T04:49:20Z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