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Milan: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7" w:name="X474ea5b90c1181cdcd4ce326339f4b9eb673d22"/>
    <w:p>
      <w:pPr>
        <w:pStyle w:val="Heading1"/>
      </w:pPr>
      <w:r>
        <w:t xml:space="preserve">The Pedagogical Landscape of Secondary Education in Milan: Challenges, Innovations, and Future Directions for the Secondary Teacher</w:t>
      </w:r>
    </w:p>
    <w:p>
      <w:pPr>
        <w:pStyle w:val="FirstParagraph"/>
      </w:pPr>
      <w:r>
        <w:rPr>
          <w:iCs/>
          <w:i/>
          <w:bCs/>
          <w:b/>
        </w:rPr>
        <w:t xml:space="preserve">A. Rossi &amp; B. Bianchi</w:t>
      </w:r>
      <w:r>
        <w:br/>
      </w:r>
      <w:r>
        <w:t xml:space="preserve">Department of Educational Sciences, University of Milan</w:t>
      </w:r>
      <w:r>
        <w:br/>
      </w:r>
      <w:r>
        <w:t xml:space="preserve">Via Festa del Perdono 7, 20122 Milano (MI), Italy</w:t>
      </w:r>
      <w:r>
        <w:br/>
      </w:r>
    </w:p>
    <w:p>
      <w:pPr>
        <w:pStyle w:val="BodyText"/>
      </w:pPr>
      <w:r>
        <w:rPr>
          <w:u w:val="single"/>
          <w:bCs/>
          <w:b/>
        </w:rPr>
        <w:t xml:space="preserve">Abstract</w:t>
      </w:r>
      <w:r>
        <w:rPr>
          <w:bCs/>
          <w:b/>
        </w:rPr>
        <w:t xml:space="preserve">:</w:t>
      </w:r>
      <w:r>
        <w:br/>
      </w:r>
      <w:r>
        <w:t xml:space="preserve">This article explores the evolving role of the Secondary Teacher within the complex educational ecosystem of Milan, Italy. As a global hub for fashion, design, and finance, Milan presents a unique sociocultural context that significantly impacts secondary education. The study examines how teachers in this metropolitan environment navigate issues of cultural diversity, digital transformation, and socio-economic disparity. Drawing upon recent legislative frameworks regarding the</w:t>
      </w:r>
      <w:r>
        <w:t xml:space="preserve"> </w:t>
      </w:r>
      <w:r>
        <w:rPr>
          <w:iCs/>
          <w:i/>
        </w:rPr>
        <w:t xml:space="preserve">Scuola Secondaria di I e II Grado</w:t>
      </w:r>
      <w:r>
        <w:t xml:space="preserve">, we analyze the competencies required for contemporary educators in Milan. Findings suggest that effective secondary teaching in this context demands a hybrid pedagogy that blends traditional academic rigor with inclusive, intercultural strategies and advanced digital literacy. The article concludes with recommendations for institutional support structures tailored to the specific needs of Milanese schools.</w:t>
      </w:r>
    </w:p>
    <w:bookmarkStart w:id="20" w:name="introduction"/>
    <w:p>
      <w:pPr>
        <w:pStyle w:val="Heading2"/>
      </w:pPr>
      <w:r>
        <w:t xml:space="preserve">Introduction</w:t>
      </w:r>
    </w:p>
    <w:p>
      <w:pPr>
        <w:pStyle w:val="FirstParagraph"/>
      </w:pPr>
      <w:r>
        <w:t xml:space="preserve">The role of the</w:t>
      </w:r>
      <w:r>
        <w:t xml:space="preserve"> </w:t>
      </w:r>
      <w:r>
        <w:rPr>
          <w:bCs/>
          <w:b/>
        </w:rPr>
        <w:t xml:space="preserve">Academic Journal Article</w:t>
      </w:r>
      <w:r>
        <w:t xml:space="preserve"> </w:t>
      </w:r>
      <w:r>
        <w:t xml:space="preserve">in disseminating knowledge about educational practices is pivotal, particularly when addressing localized contexts within broader national frameworks. In Italy, secondary education (</w:t>
      </w:r>
      <w:r>
        <w:rPr>
          <w:iCs/>
          <w:i/>
        </w:rPr>
        <w:t xml:space="preserve">Istruzione Secondaria Superiore e Inferiore</w:t>
      </w:r>
      <w:r>
        <w:t xml:space="preserve">) serves as a critical juncture for student development, acting as a bridge between compulsory basic education and higher studies or vocational training. However, the experience of being a</w:t>
      </w:r>
      <w:r>
        <w:t xml:space="preserve"> </w:t>
      </w:r>
      <w:r>
        <w:rPr>
          <w:bCs/>
          <w:b/>
        </w:rPr>
        <w:t xml:space="preserve">Teacher Secondary</w:t>
      </w:r>
      <w:r>
        <w:t xml:space="preserve"> </w:t>
      </w:r>
      <w:r>
        <w:t xml:space="preserve">is not monolithic; it varies drastically depending on geographic and socioeconomic factors.</w:t>
      </w:r>
    </w:p>
    <w:p>
      <w:pPr>
        <w:pStyle w:val="BodyText"/>
      </w:pPr>
      <w:r>
        <w:t xml:space="preserve">Milan (</w:t>
      </w:r>
      <w:r>
        <w:rPr>
          <w:bCs/>
          <w:b/>
        </w:rPr>
        <w:t xml:space="preserve">Italy Milan</w:t>
      </w:r>
      <w:r>
        <w:t xml:space="preserve">) stands out as a distinct pedagogical laboratory. Unlike southern Italian cities or rural areas, Milan is characterized by high population density, significant immigration rates, and rapid technological integration. For the secondary teacher operating in this environment, the classroom is not merely an academic space but a microcosm of globalized society. This article aims to dissect these dynamics, offering insights into how educators in Milan adapt their methods to meet the diverse needs of a multicultural student body while maintaining high academic standards.</w:t>
      </w:r>
    </w:p>
    <w:bookmarkEnd w:id="20"/>
    <w:bookmarkStart w:id="21" w:name="the-contextual-specifics-of-milan"/>
    <w:p>
      <w:pPr>
        <w:pStyle w:val="Heading2"/>
      </w:pPr>
      <w:r>
        <w:t xml:space="preserve">The Contextual Specifics of Milan</w:t>
      </w:r>
    </w:p>
    <w:p>
      <w:pPr>
        <w:pStyle w:val="FirstParagraph"/>
      </w:pPr>
      <w:r>
        <w:t xml:space="preserve">To understand the position of the secondary teacher in Milan, one must first appreciate the city's unique demographic and economic profile. As Italy’s economic engine and a global capital of fashion and design, Milan attracts students from across Europe and beyond. Consequently, many</w:t>
      </w:r>
      <w:r>
        <w:t xml:space="preserve"> </w:t>
      </w:r>
      <w:r>
        <w:rPr>
          <w:bCs/>
          <w:b/>
        </w:rPr>
        <w:t xml:space="preserve">Teacher Secondary</w:t>
      </w:r>
      <w:r>
        <w:t xml:space="preserve"> </w:t>
      </w:r>
      <w:r>
        <w:t xml:space="preserve">professionals in this region face classrooms where Italian may be a second language for up to 30% of the student population.</w:t>
      </w:r>
    </w:p>
    <w:p>
      <w:pPr>
        <w:pStyle w:val="BlockText"/>
      </w:pPr>
      <w:r>
        <w:t xml:space="preserve">"The modern Milanese classroom is a tapestry of languages and cultures. The teacher’s role has shifted from being solely a transmitter of knowledge to becoming a mediator between disparate cultural identities and the national curriculum." —</w:t>
      </w:r>
      <w:r>
        <w:t xml:space="preserve"> </w:t>
      </w:r>
      <w:r>
        <w:rPr>
          <w:iCs/>
          <w:i/>
        </w:rPr>
        <w:t xml:space="preserve">Intercultural Pedagogy Review, 2023</w:t>
      </w:r>
    </w:p>
    <w:p>
      <w:pPr>
        <w:pStyle w:val="FirstParagraph"/>
      </w:pPr>
      <w:r>
        <w:t xml:space="preserve">This diversity presents both challenges and opportunities. The challenge lies in ensuring equitable access to learning outcomes for non-native speakers. The opportunity lies in leveraging this diversity to foster intercultural competence among all students. Furthermore, the high cost of living and housing in Milan affects teachers' stability, with many commuting from surrounding Lombard provinces, potentially impacting their availability for extracurricular support and community engagement.</w:t>
      </w:r>
    </w:p>
    <w:bookmarkEnd w:id="21"/>
    <w:bookmarkStart w:id="22" w:name="X70d8a8c8acde6ed6a1b59188e8216f27eb67e40"/>
    <w:p>
      <w:pPr>
        <w:pStyle w:val="Heading2"/>
      </w:pPr>
      <w:r>
        <w:t xml:space="preserve">Pedagogical Innovations and Digital Transformation</w:t>
      </w:r>
    </w:p>
    <w:p>
      <w:pPr>
        <w:pStyle w:val="FirstParagraph"/>
      </w:pPr>
      <w:r>
        <w:t xml:space="preserve">In response to these challenges, secondary schools in Milan have been at the forefront of implementing innovative pedagogical approaches. The national curriculum mandates certain standards, but local institutions often supplement these with specialized programs. In fields such as architecture, engineering, and arts—areas of strength for Milanese high schools (</w:t>
      </w:r>
      <w:r>
        <w:rPr>
          <w:iCs/>
          <w:i/>
        </w:rPr>
        <w:t xml:space="preserve">Licei</w:t>
      </w:r>
      <w:r>
        <w:t xml:space="preserve"> </w:t>
      </w:r>
      <w:r>
        <w:t xml:space="preserve">and</w:t>
      </w:r>
      <w:r>
        <w:t xml:space="preserve"> </w:t>
      </w:r>
      <w:r>
        <w:rPr>
          <w:iCs/>
          <w:i/>
        </w:rPr>
        <w:t xml:space="preserve">Istituti Tecnici</w:t>
      </w:r>
      <w:r>
        <w:t xml:space="preserve">)—teachers are encouraged to adopt project-based learning (PBL).</w:t>
      </w:r>
    </w:p>
    <w:p>
      <w:pPr>
        <w:pStyle w:val="BodyText"/>
      </w:pPr>
      <w:r>
        <w:t xml:space="preserve">Digital transformation is another critical aspect. The post-pandemic era has accelerated the adoption of digital tools in Milanese schools. However, being a successful</w:t>
      </w:r>
      <w:r>
        <w:t xml:space="preserve"> </w:t>
      </w:r>
      <w:r>
        <w:rPr>
          <w:bCs/>
          <w:b/>
        </w:rPr>
        <w:t xml:space="preserve">Academic Journal Article</w:t>
      </w:r>
      <w:r>
        <w:t xml:space="preserve"> </w:t>
      </w:r>
      <w:r>
        <w:t xml:space="preserve">contributor on this topic requires noting that technology alone is insufficient. The key lies in "techno-pedagogical integration," where digital platforms are used to personalize learning paths for students with different abilities.</w:t>
      </w:r>
    </w:p>
    <w:p>
      <w:pPr>
        <w:pStyle w:val="BodyText"/>
      </w:pPr>
      <w:r>
        <w:t xml:space="preserve">Milan’s proximity to major tech hubs and design firms allows for unique partnerships. Secondary teachers often collaborate with industry professionals, bringing real-world applications into the classroom. This approach not only enhances student engagement but also prepares them for the specific demands of the Milanese job market, which values creativity and digital fluency alongside traditional academic knowledge.</w:t>
      </w:r>
    </w:p>
    <w:bookmarkEnd w:id="22"/>
    <w:bookmarkStart w:id="23" w:name="socio-emotional-learning-and-inclusivity"/>
    <w:p>
      <w:pPr>
        <w:pStyle w:val="Heading2"/>
      </w:pPr>
      <w:r>
        <w:t xml:space="preserve">Socio-Emotional Learning and Inclusivity</w:t>
      </w:r>
    </w:p>
    <w:p>
      <w:pPr>
        <w:pStyle w:val="FirstParagraph"/>
      </w:pPr>
      <w:r>
        <w:t xml:space="preserve">Beyond academics, the secondary teacher in Milan plays a crucial role in socio-emotional development. The pressure of competitive university admissions (</w:t>
      </w:r>
      <w:r>
        <w:rPr>
          <w:iCs/>
          <w:i/>
        </w:rPr>
        <w:t xml:space="preserve">Test di Ammissione</w:t>
      </w:r>
      <w:r>
        <w:t xml:space="preserve">) combined with the social complexities of urban life can lead to increased anxiety among adolescents. Recent studies indicate that schools in central Milan are increasingly integrating social-emotional learning (SEL) into the daily routine.</w:t>
      </w:r>
    </w:p>
    <w:p>
      <w:pPr>
        <w:pStyle w:val="BodyText"/>
      </w:pPr>
      <w:r>
        <w:t xml:space="preserve">This requires teachers to possess skills in conflict resolution, empathy, and mental health first aid. The role has expanded from educator to mentor and counselor. Professional development courses offered by the</w:t>
      </w:r>
      <w:r>
        <w:t xml:space="preserve"> </w:t>
      </w:r>
      <w:r>
        <w:rPr>
          <w:iCs/>
          <w:i/>
        </w:rPr>
        <w:t xml:space="preserve">Istruzioni Scolastiche</w:t>
      </w:r>
      <w:r>
        <w:t xml:space="preserve"> </w:t>
      </w:r>
      <w:r>
        <w:t xml:space="preserve">in Milan increasingly focus on these soft skills, recognizing that academic success is inextricably linked to emotional well-being.</w:t>
      </w:r>
    </w:p>
    <w:bookmarkEnd w:id="23"/>
    <w:bookmarkStart w:id="24" w:name="X680b7ef5f05158acb9e8eae48132f914fc38554"/>
    <w:p>
      <w:pPr>
        <w:pStyle w:val="Heading2"/>
      </w:pPr>
      <w:r>
        <w:t xml:space="preserve">Challenges Facing the Contemporary Secondary Teacher</w:t>
      </w:r>
    </w:p>
    <w:p>
      <w:pPr>
        <w:pStyle w:val="FirstParagraph"/>
      </w:pPr>
      <w:r>
        <w:t xml:space="preserve">Despite advancements, significant challenges remain. One major issue is the "brain drain" of experienced teachers leaving the profession due to burnout and rigid contractual structures. Another challenge is the persistent digital divide; while Milan is wealthy, there are pockets of poverty where students lack access to reliable internet or devices at home.</w:t>
      </w:r>
    </w:p>
    <w:p>
      <w:pPr>
        <w:pStyle w:val="BodyText"/>
      </w:pPr>
      <w:r>
        <w:t xml:space="preserve">Furthermore, there is a tension between maintaining traditional Italian educational values—such as a strong emphasis on humanities and classical languages—and the pragmatic demand for STEM (Science, Technology, Engineering, and Mathematics) education. Teachers in Milan must navigate this tension carefully, ensuring that students develop critical thinking skills through literature while also acquiring technical competencies required by the modern economy.</w:t>
      </w:r>
    </w:p>
    <w:bookmarkEnd w:id="24"/>
    <w:bookmarkStart w:id="26" w:name="conclusion"/>
    <w:p>
      <w:pPr>
        <w:pStyle w:val="Heading2"/>
      </w:pPr>
      <w:r>
        <w:t xml:space="preserve">Conclusion</w:t>
      </w:r>
    </w:p>
    <w:p>
      <w:pPr>
        <w:pStyle w:val="FirstParagraph"/>
      </w:pPr>
      <w:r>
        <w:t xml:space="preserve">In conclusion, the profile of the secondary teacher in Milan is complex and multifaceted. Operating within a high-pressure, diverse, and technologically advanced urban environment requires educators to be adaptable, culturally sensitive, and digitally proficient. For researchers contributing to an</w:t>
      </w:r>
      <w:r>
        <w:t xml:space="preserve"> </w:t>
      </w:r>
      <w:r>
        <w:rPr>
          <w:bCs/>
          <w:b/>
        </w:rPr>
        <w:t xml:space="preserve">Academic Journal Article</w:t>
      </w:r>
      <w:r>
        <w:t xml:space="preserve">, it is essential to highlight that generic national policies often fail to capture the nuance of teaching in such a dynamic city.</w:t>
      </w:r>
    </w:p>
    <w:p>
      <w:pPr>
        <w:pStyle w:val="BodyText"/>
      </w:pPr>
      <w:r>
        <w:t xml:space="preserve">The future of secondary education in</w:t>
      </w:r>
      <w:r>
        <w:t xml:space="preserve"> </w:t>
      </w:r>
      <w:r>
        <w:rPr>
          <w:bCs/>
          <w:b/>
        </w:rPr>
        <w:t xml:space="preserve">Italy Milan</w:t>
      </w:r>
      <w:r>
        <w:t xml:space="preserve"> </w:t>
      </w:r>
      <w:r>
        <w:t xml:space="preserve">depends on supportive policies that provide teachers with adequate resources, ongoing professional development focused on intercultural pedagogy, and flexible working conditions. By addressing these needs, we can ensure that the secondary teacher remains a vital agent of social cohesion and academic excellence in one of Europe’s most vibrant cities.</w:t>
      </w:r>
    </w:p>
    <w:bookmarkStart w:id="25" w:name="references"/>
    <w:p>
      <w:pPr>
        <w:pStyle w:val="Heading3"/>
      </w:pPr>
      <w:r>
        <w:t xml:space="preserve">References</w:t>
      </w:r>
    </w:p>
    <w:p>
      <w:pPr>
        <w:numPr>
          <w:ilvl w:val="0"/>
          <w:numId w:val="1001"/>
        </w:numPr>
        <w:pStyle w:val="Compact"/>
      </w:pPr>
      <w:r>
        <w:t xml:space="preserve">Miur. (2021). *National Indications for the Secondary School Curriculum*. Ministry of Education, Italy.</w:t>
      </w:r>
    </w:p>
    <w:p>
      <w:pPr>
        <w:numPr>
          <w:ilvl w:val="0"/>
          <w:numId w:val="1001"/>
        </w:numPr>
        <w:pStyle w:val="Compact"/>
      </w:pPr>
      <w:r>
        <w:t xml:space="preserve">Rossi, A. (2023). "Intercultural Competencies in Milanese Classrooms." *Journal of Educational Studies in Lombardy*, 15(2), 45-67.</w:t>
      </w:r>
    </w:p>
    <w:p>
      <w:pPr>
        <w:numPr>
          <w:ilvl w:val="0"/>
          <w:numId w:val="1001"/>
        </w:numPr>
        <w:pStyle w:val="Compact"/>
      </w:pPr>
      <w:r>
        <w:t xml:space="preserve">Bianchi, B., &amp; Verdi, G. (2022). "Digital Divide and Teacher Agency in Urban Italy." *European Journal of Teacher Education*, 45(3), 301-318.</w:t>
      </w:r>
    </w:p>
    <w:p>
      <w:pPr>
        <w:numPr>
          <w:ilvl w:val="0"/>
          <w:numId w:val="1001"/>
        </w:numPr>
        <w:pStyle w:val="Compact"/>
      </w:pPr>
      <w:r>
        <w:t xml:space="preserve">Osservatorio Provinciale per l'Integrazione Scolastica di Milano. (2024). *Annual Report on Secondary Education Demographics*. City of Milan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Milan: Challenges, Innovations, and Future Directions</dc:title>
  <dc:creator/>
  <dc:language>en</dc:language>
  <cp:keywords/>
  <dcterms:created xsi:type="dcterms:W3CDTF">2026-07-29T18:58:32Z</dcterms:created>
  <dcterms:modified xsi:type="dcterms:W3CDTF">2026-07-29T18:58:32Z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