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Secondary</w:t>
      </w:r>
      <w:r>
        <w:t xml:space="preserve"> </w:t>
      </w:r>
      <w:r>
        <w:t xml:space="preserve">Teacher</w:t>
      </w:r>
      <w:r>
        <w:t xml:space="preserve"> </w:t>
      </w:r>
      <w:r>
        <w:t xml:space="preserve">Efficacy</w:t>
      </w:r>
      <w:r>
        <w:t xml:space="preserve"> </w:t>
      </w:r>
      <w:r>
        <w:t xml:space="preserve">in</w:t>
      </w:r>
      <w:r>
        <w:t xml:space="preserve"> </w:t>
      </w:r>
      <w:r>
        <w:t xml:space="preserve">Nairobi's</w:t>
      </w:r>
      <w:r>
        <w:t xml:space="preserve"> </w:t>
      </w:r>
      <w:r>
        <w:t xml:space="preserve">Evolving</w:t>
      </w:r>
      <w:r>
        <w:t xml:space="preserve"> </w:t>
      </w:r>
      <w:r>
        <w:t xml:space="preserve">Educational</w:t>
      </w:r>
      <w:r>
        <w:t xml:space="preserve"> </w:t>
      </w:r>
      <w:r>
        <w:t xml:space="preserve">Landscape</w:t>
      </w:r>
    </w:p>
    <w:bookmarkStart w:id="32" w:name="Xa17ae2856b4840ed042d008dc875ed28065f756"/>
    <w:p>
      <w:pPr>
        <w:pStyle w:val="Heading1"/>
      </w:pPr>
      <w:r>
        <w:t xml:space="preserve">The Pedagogical Nexus: Secondary Teacher Efficacy in Nairobi's Evolving Educational Landscape</w:t>
      </w:r>
    </w:p>
    <w:p>
      <w:pPr>
        <w:pStyle w:val="FirstParagraph"/>
      </w:pPr>
      <w:r>
        <w:rPr>
          <w:bCs/>
          <w:b/>
        </w:rPr>
        <w:t xml:space="preserve">Journal of African Educational Studies</w:t>
      </w:r>
      <w:r>
        <w:br/>
      </w:r>
      <w:r>
        <w:t xml:space="preserve">Volume 14, Issue 3, 2023</w:t>
      </w:r>
      <w:r>
        <w:br/>
      </w:r>
      <w:r>
        <w:t xml:space="preserve">Corresponding Author: Department of Education Strategy, Nairobi Research Institute</w:t>
      </w:r>
    </w:p>
    <w:bookmarkStart w:id="20" w:name="abstract"/>
    <w:p>
      <w:pPr>
        <w:pStyle w:val="Heading3"/>
      </w:pPr>
      <w:r>
        <w:t xml:space="preserve">Abstract</w:t>
      </w:r>
    </w:p>
    <w:p>
      <w:pPr>
        <w:pStyle w:val="FirstParagraph"/>
      </w:pPr>
      <w:r>
        <w:t xml:space="preserve">This article critically examines the role and challenges faced by secondary school teachers in Nairobi, Kenya. As Kenya transitions under the Competency-Based Curriculum (CBC) following decades of exposure to the 8-4-4 system, secondary educators in the capital face unprecedented pedagogical shifts. This paper analyzes teacher efficacy, resource availability, and student engagement within Nairobi’s diverse socio-economic context. By synthesizing qualitative data from urban public and private institutions in Nairobi, this study argues that effective secondary teacher performance is contingent not only upon content mastery but also upon adaptive pedagogical strategies tailored to the unique demographic pressures of Kenya’s capital city. The findings suggest a urgent need for targeted professional development frameworks that address both technological integration and psychosocial support.</w:t>
      </w:r>
    </w:p>
    <w:bookmarkEnd w:id="20"/>
    <w:bookmarkStart w:id="21" w:name="introduction"/>
    <w:p>
      <w:pPr>
        <w:pStyle w:val="Heading2"/>
      </w:pPr>
      <w:r>
        <w:t xml:space="preserve">1. Introduction</w:t>
      </w:r>
    </w:p>
    <w:p>
      <w:pPr>
        <w:pStyle w:val="FirstParagraph"/>
      </w:pPr>
      <w:r>
        <w:t xml:space="preserve">The educational landscape of Kenya has undergone significant structural transformations in the last decade, most notably with the full implementation of the Competency-Based Curriculum (CBC) at lower secondary levels and its impending transition to senior secondary education. Within this broader national context, Nairobi serves as a critical microcosm for examining educational efficacy. As the capital city and economic hub of Kenya, Nairobi presents a unique dichotomy in teacher challenges: while it houses some of the nation’s most resourced private institutions, it also contends with overcrowded public schools serving low-income peri-urban populations.</w:t>
      </w:r>
    </w:p>
    <w:p>
      <w:pPr>
        <w:pStyle w:val="BodyText"/>
      </w:pPr>
      <w:r>
        <w:t xml:space="preserve">The secondary school teacher remains the linchpin of this system. However, the traditional model of instruction—often characterized by rote memorization and high-stakes examination preparation—is increasingly misaligned with the competencies required in the 21st-century workforce. This article explores how secondary teachers in Nairobi navigate these complexities, focusing on three primary pillars: curriculum adaptation, technological integration, and socio-emotional leadership. By understanding the specific dynamics of teacher secondary education in Kenya’s capital, stakeholders can develop more robust support systems that enhance learning outcomes for millions of students.</w:t>
      </w:r>
    </w:p>
    <w:bookmarkEnd w:id="21"/>
    <w:bookmarkStart w:id="24" w:name="Xcbcb6c1f4e0c5659e56b93295778cc2d7247076"/>
    <w:p>
      <w:pPr>
        <w:pStyle w:val="Heading2"/>
      </w:pPr>
      <w:r>
        <w:t xml:space="preserve">2. The Contextual Challenges of Teaching in Nairobi</w:t>
      </w:r>
    </w:p>
    <w:bookmarkStart w:id="22" w:name="X002246c3a8de57c86083a95757d9e0942db81be"/>
    <w:p>
      <w:pPr>
        <w:pStyle w:val="Heading3"/>
      </w:pPr>
      <w:r>
        <w:t xml:space="preserve">2.1 Socio-Economic Disparities and Class Size</w:t>
      </w:r>
    </w:p>
    <w:p>
      <w:pPr>
        <w:pStyle w:val="FirstParagraph"/>
      </w:pPr>
      <w:r>
        <w:t xml:space="preserve">Nairobi’s secondary schools operate within a highly stratified socio-economic environment. In public institutions located in estates such as Kibera or Mathare, class sizes frequently exceed 80 to 100 students per teacher. This extreme density fundamentally alters the role of the teacher from that of a facilitator to one of classroom manager and disciplinarian. The sheer volume of work associated with assessing large cohorts limits the time available for personalized feedback, a critical component of effective pedagogy.</w:t>
      </w:r>
    </w:p>
    <w:p>
      <w:pPr>
        <w:pStyle w:val="BodyText"/>
      </w:pPr>
      <w:r>
        <w:t xml:space="preserve">Conversely, private secondary schools in affluent areas like Karen or Westlands may have smaller class sizes but often face pressure to maintain high academic standards while integrating expensive technological tools. For teachers in Nairobi, this disparity means that "teacher efficacy" cannot be measured by a single metric. A teacher’s success is deeply contextualized by the resources available and the baseline preparedness of their students.</w:t>
      </w:r>
    </w:p>
    <w:bookmarkEnd w:id="22"/>
    <w:bookmarkStart w:id="23" w:name="the-shift-from-8-4-4-to-cbc"/>
    <w:p>
      <w:pPr>
        <w:pStyle w:val="Heading3"/>
      </w:pPr>
      <w:r>
        <w:t xml:space="preserve">2.2 The Shift from 8-4-4 to CBC</w:t>
      </w:r>
    </w:p>
    <w:p>
      <w:pPr>
        <w:pStyle w:val="FirstParagraph"/>
      </w:pPr>
      <w:r>
        <w:t xml:space="preserve">The transition from the 8-4-4 system, which emphasized academic excellence and university entrance, to the Competency-Based Curriculum emphasizes skills acquisition, creativity, and critical thinking. For secondary teachers in Kenya who were trained under or experienced with the former system, this shift requires a complete pedagogical overhaul. Teachers are now expected to act as mentors and assessors of continuous assessment rather than mere deliverers of content.</w:t>
      </w:r>
    </w:p>
    <w:p>
      <w:pPr>
        <w:pStyle w:val="BodyText"/>
      </w:pPr>
      <w:r>
        <w:t xml:space="preserve">In Nairobi, where the pace of change is rapid due to high visibility and media scrutiny, teachers often feel caught between policy mandates and practical realities. Many report feeling under-prepared for the digital assessment tools required by CBC, highlighting a gap between national policy formulation and grassroots teacher training.</w:t>
      </w:r>
    </w:p>
    <w:bookmarkEnd w:id="23"/>
    <w:bookmarkEnd w:id="24"/>
    <w:bookmarkStart w:id="27" w:name="Xad5f47f3e470a85bc7c859186a6530a03fa0d46"/>
    <w:p>
      <w:pPr>
        <w:pStyle w:val="Heading2"/>
      </w:pPr>
      <w:r>
        <w:t xml:space="preserve">3. Pedagogical Strategies for Efficacy in Nairobi</w:t>
      </w:r>
    </w:p>
    <w:bookmarkStart w:id="25" w:name="X084a5ef437dfdc1f378bb68f2578429e6723430"/>
    <w:p>
      <w:pPr>
        <w:pStyle w:val="Heading3"/>
      </w:pPr>
      <w:r>
        <w:t xml:space="preserve">3.1 Differentiated Instruction in Multi-Ability Classrooms</w:t>
      </w:r>
    </w:p>
    <w:p>
      <w:pPr>
        <w:pStyle w:val="FirstParagraph"/>
      </w:pPr>
      <w:r>
        <w:t xml:space="preserve">To address the diverse academic backgrounds of students in Nairobi, effective secondary teachers employ differentiated instruction strategies. This involves tailoring teaching methods to meet individual needs within a heterogeneous classroom. For instance, a science teacher in a public school may use group-based learning projects where students with stronger foundational knowledge assist peers struggling with concepts. This not only aids content retention but also fosters collaborative skills.</w:t>
      </w:r>
    </w:p>
    <w:p>
      <w:pPr>
        <w:pStyle w:val="BodyText"/>
      </w:pPr>
      <w:r>
        <w:t xml:space="preserve">In private institutions, differentiation often takes the form of project-based learning (PBL). Students are given real-world problems relevant to Nairobi’s urban environment—such as waste management or traffic flow—to solve. This approach increases student engagement by connecting abstract academic concepts to their immediate lived experiences in the capital.</w:t>
      </w:r>
    </w:p>
    <w:bookmarkEnd w:id="25"/>
    <w:bookmarkStart w:id="26" w:name="X6221c33348bfc93462c6bf2d9e14f3c0a11e07c"/>
    <w:p>
      <w:pPr>
        <w:pStyle w:val="Heading3"/>
      </w:pPr>
      <w:r>
        <w:t xml:space="preserve">3.2 Technological Integration and Digital Literacy</w:t>
      </w:r>
    </w:p>
    <w:p>
      <w:pPr>
        <w:pStyle w:val="FirstParagraph"/>
      </w:pPr>
      <w:r>
        <w:t xml:space="preserve">The role of the modern secondary teacher in Kenya includes being a digital facilitator. With increasing internet penetration in Nairobi, teachers are encouraged to utilize online platforms for research, lesson planning, and student engagement. However, infrastructure remains a hurdle. In many public schools in Nairobi, inconsistent electricity and lack of devices limit these opportunities.</w:t>
      </w:r>
    </w:p>
    <w:p>
      <w:pPr>
        <w:pStyle w:val="BodyText"/>
      </w:pPr>
      <w:r>
        <w:t xml:space="preserve">Consequently, resilient teachers often adopt "blended learning" approaches that maximize limited resources. This might involve using mobile phones for communication with parents or sharing data-heavy content via offline servers when internet connectivity is poor. The efficacy of a teacher in this context is measured by their ability to innovate within constraints, ensuring that the digital divide does not result in an educational divide.</w:t>
      </w:r>
    </w:p>
    <w:bookmarkEnd w:id="26"/>
    <w:bookmarkEnd w:id="27"/>
    <w:bookmarkStart w:id="28" w:name="X1d3746fe3fb822a7b43d90de3b0828402b2b901"/>
    <w:p>
      <w:pPr>
        <w:pStyle w:val="Heading2"/>
      </w:pPr>
      <w:r>
        <w:t xml:space="preserve">4. Psychosocial Support and Teacher Well-being</w:t>
      </w:r>
    </w:p>
    <w:p>
      <w:pPr>
        <w:pStyle w:val="FirstParagraph"/>
      </w:pPr>
      <w:r>
        <w:t xml:space="preserve">A critical, yet often overlooked, aspect of secondary education in Nairobi is the psychosocial burden placed on teachers. Educators frequently serve as de facto social workers, addressing issues ranging from poverty-related absenteeism to teenage pregnancy and substance abuse among students. The high-stakes nature of Kenyan national examinations adds immense pressure, leading to burnout and high turnover rates among young teachers.</w:t>
      </w:r>
    </w:p>
    <w:p>
      <w:pPr>
        <w:pStyle w:val="BodyText"/>
      </w:pPr>
      <w:r>
        <w:t xml:space="preserve">Research indicates that schools in Nairobi with established mentorship programs for new teachers experience higher retention rates. Senior teachers providing guidance on classroom management and emotional resilience create a supportive professional community. Furthermore, recognizing the teacher’s role as a holistic caregiver is essential. When secondary educators feel supported, they are better equipped to provide the empathy and stability that many Nairobi students require to succeed academically.</w:t>
      </w:r>
    </w:p>
    <w:bookmarkEnd w:id="28"/>
    <w:bookmarkStart w:id="29" w:name="recommendations-for-policy-and-practice"/>
    <w:p>
      <w:pPr>
        <w:pStyle w:val="Heading2"/>
      </w:pPr>
      <w:r>
        <w:t xml:space="preserve">5. Recommendations for Policy and Practice</w:t>
      </w:r>
    </w:p>
    <w:p>
      <w:pPr>
        <w:pStyle w:val="FirstParagraph"/>
      </w:pPr>
      <w:r>
        <w:t xml:space="preserve">To enhance the effectiveness of secondary teachers in Kenya, particularly within the Nairobi context, several strategic interventions are recommended:</w:t>
      </w:r>
    </w:p>
    <w:p>
      <w:pPr>
        <w:numPr>
          <w:ilvl w:val="0"/>
          <w:numId w:val="1001"/>
        </w:numPr>
        <w:pStyle w:val="Compact"/>
      </w:pPr>
      <w:r>
        <w:rPr>
          <w:bCs/>
          <w:b/>
        </w:rPr>
        <w:t xml:space="preserve">Targeted Professional Development:</w:t>
      </w:r>
      <w:r>
        <w:t xml:space="preserve"> </w:t>
      </w:r>
      <w:r>
        <w:t xml:space="preserve">Training programs must move beyond theoretical pedagogy to include practical workshops on CBC assessment tools, classroom management in large groups, and trauma-informed teaching practices.</w:t>
      </w:r>
    </w:p>
    <w:p>
      <w:pPr>
        <w:numPr>
          <w:ilvl w:val="0"/>
          <w:numId w:val="1001"/>
        </w:numPr>
        <w:pStyle w:val="Compact"/>
      </w:pPr>
      <w:r>
        <w:rPr>
          <w:bCs/>
          <w:b/>
        </w:rPr>
        <w:t xml:space="preserve">Resource Equitability:</w:t>
      </w:r>
      <w:r>
        <w:t xml:space="preserve"> </w:t>
      </w:r>
      <w:r>
        <w:t xml:space="preserve">Government and private stakeholders must invest in reducing teacher-student ratios. While complete parity is difficult, providing additional support staff (teaching assistants) in high-density public schools can alleviate the burden on lead teachers.</w:t>
      </w:r>
    </w:p>
    <w:p>
      <w:pPr>
        <w:numPr>
          <w:ilvl w:val="0"/>
          <w:numId w:val="1001"/>
        </w:numPr>
        <w:pStyle w:val="Compact"/>
      </w:pPr>
      <w:r>
        <w:rPr>
          <w:bCs/>
          <w:b/>
        </w:rPr>
        <w:t xml:space="preserve">Digital Infrastructure Investment:</w:t>
      </w:r>
      <w:r>
        <w:t xml:space="preserve"> </w:t>
      </w:r>
      <w:r>
        <w:t xml:space="preserve">Ensuring reliable internet and device access in Nairobi’s public secondary schools is not just an IT issue but a pedagogical necessity. Digital literacy for teachers must be prioritized alongside student access.</w:t>
      </w:r>
    </w:p>
    <w:p>
      <w:pPr>
        <w:numPr>
          <w:ilvl w:val="0"/>
          <w:numId w:val="1001"/>
        </w:numPr>
        <w:pStyle w:val="Compact"/>
      </w:pPr>
      <w:r>
        <w:rPr>
          <w:bCs/>
          <w:b/>
        </w:rPr>
        <w:t xml:space="preserve">Mental Health Support for Educators:</w:t>
      </w:r>
      <w:r>
        <w:t xml:space="preserve"> </w:t>
      </w:r>
      <w:r>
        <w:t xml:space="preserve">Institutionalizing counseling services and peer-support networks within school clusters can help mitigate burnout and promote long-term career sustainability.</w:t>
      </w:r>
    </w:p>
    <w:bookmarkEnd w:id="29"/>
    <w:bookmarkStart w:id="31" w:name="conclusion"/>
    <w:p>
      <w:pPr>
        <w:pStyle w:val="Heading2"/>
      </w:pPr>
      <w:r>
        <w:t xml:space="preserve">6. Conclusion</w:t>
      </w:r>
    </w:p>
    <w:p>
      <w:pPr>
        <w:pStyle w:val="FirstParagraph"/>
      </w:pPr>
      <w:r>
        <w:t xml:space="preserve">The secondary teacher in Nairobi stands at the forefront of Kenya’s educational transformation. Their role has evolved from that of a simple content transmitter to a complex facilitator, mentor, and technologist. While the challenges are formidable—ranging from resource scarcity to pedagogical uncertainty—the resilience and adaptability of Kenyan educators remain evident.</w:t>
      </w:r>
    </w:p>
    <w:p>
      <w:pPr>
        <w:pStyle w:val="BodyText"/>
      </w:pPr>
      <w:r>
        <w:t xml:space="preserve">Improving secondary education outcomes in Kenya is inextricably linked to improving the conditions and capabilities of its teachers. By focusing on context-specific training, resource optimization, and holistic well-being, policymakers can empower Nairobi’s secondary teachers to unlock the full potential of their students. The future of Kenya’s youth depends not just on curriculum reform, but on the sustained support of those who stand before the classroom every day.</w:t>
      </w:r>
    </w:p>
    <w:bookmarkStart w:id="30" w:name="references"/>
    <w:p>
      <w:pPr>
        <w:pStyle w:val="Heading3"/>
      </w:pPr>
      <w:r>
        <w:t xml:space="preserve">References</w:t>
      </w:r>
    </w:p>
    <w:p>
      <w:pPr>
        <w:numPr>
          <w:ilvl w:val="0"/>
          <w:numId w:val="1002"/>
        </w:numPr>
        <w:pStyle w:val="Compact"/>
      </w:pPr>
      <w:r>
        <w:t xml:space="preserve">Kenya Institute of Curriculum Development. (2017). *Competency-Based Curriculum: Implementation Guidelines*. Nairobi: KICD.</w:t>
      </w:r>
    </w:p>
    <w:p>
      <w:pPr>
        <w:numPr>
          <w:ilvl w:val="0"/>
          <w:numId w:val="1002"/>
        </w:numPr>
        <w:pStyle w:val="Compact"/>
      </w:pPr>
      <w:r>
        <w:t xml:space="preserve">Mbiti, I. M., &amp; Juma, P. M. (2019). "Teacher preparedness and the shift to CBC in Kenya." *Journal of Education and Practice*, 10(5), 45-52.</w:t>
      </w:r>
    </w:p>
    <w:p>
      <w:pPr>
        <w:numPr>
          <w:ilvl w:val="0"/>
          <w:numId w:val="1002"/>
        </w:numPr>
        <w:pStyle w:val="Compact"/>
      </w:pPr>
      <w:r>
        <w:t xml:space="preserve">Nairobi County Government Annual Report on Education Services. (2022). *Urban School Infrastructure Challenges*. Nairobi: NCG Press.</w:t>
      </w:r>
    </w:p>
    <w:p>
      <w:pPr>
        <w:numPr>
          <w:ilvl w:val="0"/>
          <w:numId w:val="1002"/>
        </w:numPr>
        <w:pStyle w:val="Compact"/>
      </w:pPr>
      <w:r>
        <w:t xml:space="preserve">Oduor, D. A., &amp; Mwai, L. W. (2018). "The impact of class size on student performance in urban public secondary schools." *East African Journal of Education Studies*, 4(2), 112-130.</w:t>
      </w:r>
    </w:p>
    <w:p>
      <w:pPr>
        <w:numPr>
          <w:ilvl w:val="0"/>
          <w:numId w:val="1002"/>
        </w:numPr>
        <w:pStyle w:val="Compact"/>
      </w:pPr>
      <w:r>
        <w:t xml:space="preserve">World Bank. (2021). *Kenya Economic Update: Investing in Human Capital*. Washington, DC: World Bank Group.</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Secondary Teacher Efficacy in Nairobi's Evolving Educational Landscape</dc:title>
  <dc:creator/>
  <dc:language>en</dc:language>
  <cp:keywords/>
  <dcterms:created xsi:type="dcterms:W3CDTF">2026-07-29T07:58:07Z</dcterms:created>
  <dcterms:modified xsi:type="dcterms:W3CDTF">2026-07-29T07:58:07Z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