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Casablanca:</w:t>
      </w:r>
      <w:r>
        <w:t xml:space="preserve"> </w:t>
      </w:r>
      <w:r>
        <w:t xml:space="preserve">Challenges</w:t>
      </w:r>
      <w:r>
        <w:t xml:space="preserve"> </w:t>
      </w:r>
      <w:r>
        <w:t xml:space="preserve">and</w:t>
      </w:r>
      <w:r>
        <w:t xml:space="preserve"> </w:t>
      </w:r>
      <w:r>
        <w:t xml:space="preserve">Strategic</w:t>
      </w:r>
      <w:r>
        <w:t xml:space="preserve"> </w:t>
      </w:r>
      <w:r>
        <w:t xml:space="preserve">Interventions</w:t>
      </w:r>
      <w:r>
        <w:t xml:space="preserve"> </w:t>
      </w:r>
      <w:r>
        <w:t xml:space="preserve">for</w:t>
      </w:r>
      <w:r>
        <w:t xml:space="preserve"> </w:t>
      </w:r>
      <w:r>
        <w:t xml:space="preserve">Teachers</w:t>
      </w:r>
    </w:p>
    <w:bookmarkStart w:id="29" w:name="X8fe27df4dfed8345ac858f923f3a5ba6b083042"/>
    <w:p>
      <w:pPr>
        <w:pStyle w:val="Heading1"/>
      </w:pPr>
      <w:r>
        <w:t xml:space="preserve">The Pedagogical Landscape of Secondary Education in Casablanca:</w:t>
      </w:r>
      <w:r>
        <w:br/>
      </w:r>
      <w:r>
        <w:t xml:space="preserve">An Analysis of the Role and Challenges of the Teacher Secondary</w:t>
      </w:r>
    </w:p>
    <w:p>
      <w:pPr>
        <w:pStyle w:val="FirstParagraph"/>
      </w:pPr>
      <w:r>
        <w:t xml:space="preserve">Author: Department of Educational Research</w:t>
      </w:r>
      <w:r>
        <w:br/>
      </w:r>
      <w:r>
        <w:t xml:space="preserve">Affiliation: University Hassan II, Casablanca</w:t>
      </w:r>
      <w:r>
        <w:br/>
      </w:r>
      <w:r>
        <w:t xml:space="preserve">Date: May 24, 2024</w:t>
      </w:r>
    </w:p>
    <w:p>
      <w:pPr>
        <w:pStyle w:val="BodyText"/>
      </w:pPr>
      <w:r>
        <w:rPr>
          <w:bCs/>
          <w:b/>
        </w:rPr>
        <w:t xml:space="preserve">Abstract:</w:t>
      </w:r>
      <w:r>
        <w:br/>
      </w:r>
      <w:r>
        <w:t xml:space="preserve">This academic journal article explores the multifaceted role of the Teacher Secondary within the educational ecosystem of Casablanca, Morocco. As one of Africa’s most dynamic economic hubs and a demographic powerhouse, Casablanca presents unique pedagogical challenges and opportunities. The study examines how secondary school teachers navigate large class sizes, curriculum reforms driven by Vision 2030, and socio-cultural diversity. By analyzing current methodologies in the Moroccan context, this paper argues that professional development tailored to the specific urban realities of Casablanca is essential for improving learning outcomes and fostering critical thinking among adolescent students.</w:t>
      </w:r>
    </w:p>
    <w:bookmarkStart w:id="20" w:name="introduction"/>
    <w:p>
      <w:pPr>
        <w:pStyle w:val="Heading2"/>
      </w:pPr>
      <w:r>
        <w:t xml:space="preserve">1. Introduction</w:t>
      </w:r>
    </w:p>
    <w:p>
      <w:pPr>
        <w:pStyle w:val="FirstParagraph"/>
      </w:pPr>
      <w:r>
        <w:t xml:space="preserve">The secondary education sector in Morocco stands at a critical juncture. As the nation strives to align its educational standards with international benchmarks under the strategic framework of Vision 2030, the figure of the</w:t>
      </w:r>
      <w:r>
        <w:t xml:space="preserve"> </w:t>
      </w:r>
      <w:r>
        <w:rPr>
          <w:bCs/>
          <w:b/>
        </w:rPr>
        <w:t xml:space="preserve">Teacher Secondary</w:t>
      </w:r>
      <w:r>
        <w:t xml:space="preserve"> </w:t>
      </w:r>
      <w:r>
        <w:t xml:space="preserve">has emerged as both a cornerstone and a point of friction in systemic reform. Nowhere is this tension more palpable than in Casablanca, Morocco’s economic capital and largest city. Casablanca serves as a microcosm of the broader Moroccan society: it is characterized by rapid urbanization, significant socioeconomic disparities, and a high concentration of youth demographics.</w:t>
      </w:r>
    </w:p>
    <w:p>
      <w:pPr>
        <w:pStyle w:val="BodyText"/>
      </w:pPr>
      <w:r>
        <w:t xml:space="preserve">In this context, the mandate for educators extends beyond mere knowledge transmission. The modern secondary teacher in Casablanca is expected to act as a mentor, a cultural mediator, and an agent of social cohesion. This article investigates the operational realities faced by these professionals, highlighting the gap between policy expectations and classroom realities in one of Morocco's most complex educational environments.</w:t>
      </w:r>
    </w:p>
    <w:bookmarkEnd w:id="20"/>
    <w:bookmarkStart w:id="21" w:name="contextualizing-education-in-casablanca"/>
    <w:p>
      <w:pPr>
        <w:pStyle w:val="Heading2"/>
      </w:pPr>
      <w:r>
        <w:t xml:space="preserve">2. Contextualizing Education in Casablanca</w:t>
      </w:r>
    </w:p>
    <w:p>
      <w:pPr>
        <w:pStyle w:val="FirstParagraph"/>
      </w:pPr>
      <w:r>
        <w:t xml:space="preserve">Casablanca is home to over four million inhabitants, a figure that places immense pressure on public infrastructure, including schools. The secondary education landscape here is characterized by heterogeneity. Public institutions often grapple with overcrowded classrooms, where a single teacher may be responsible for fifty or more students in subjects ranging from Mathematics to Literature. In contrast, private institutions in affluent districts like Maarif or Anfa offer smaller class sizes and enhanced resources.</w:t>
      </w:r>
    </w:p>
    <w:p>
      <w:pPr>
        <w:pStyle w:val="BodyText"/>
      </w:pPr>
      <w:r>
        <w:t xml:space="preserve">However, even within the public sector, the diversity of student backgrounds is profound. A secondary teacher in Casablanca may find themselves teaching students who are first-generation French speakers alongside those who are native Arabic dialect speakers (Darija), all while navigating a curriculum that increasingly emphasizes bilingualism (French and English). This linguistic complexity requires teachers to possess not only subject matter expertise but also advanced pedagogical skills in code-switching and inclusive language instruction.</w:t>
      </w:r>
    </w:p>
    <w:bookmarkEnd w:id="21"/>
    <w:bookmarkStart w:id="24" w:name="X434de2bc4fd71ff3d237b031c869a71bddf60cb"/>
    <w:p>
      <w:pPr>
        <w:pStyle w:val="Heading2"/>
      </w:pPr>
      <w:r>
        <w:t xml:space="preserve">3. The Evolving Role of the Teacher Secondary</w:t>
      </w:r>
    </w:p>
    <w:p>
      <w:pPr>
        <w:pStyle w:val="FirstParagraph"/>
      </w:pPr>
      <w:r>
        <w:t xml:space="preserve">The traditional role of the teacher as an authoritative transmitter of knowledge is rapidly becoming obsolete. In response to the new Moroccan curriculum reforms, which prioritize competencies over rote memorization, the</w:t>
      </w:r>
      <w:r>
        <w:t xml:space="preserve"> </w:t>
      </w:r>
      <w:r>
        <w:rPr>
          <w:bCs/>
          <w:b/>
        </w:rPr>
        <w:t xml:space="preserve">Teacher Secondary</w:t>
      </w:r>
      <w:r>
        <w:t xml:space="preserve"> </w:t>
      </w:r>
      <w:r>
        <w:t xml:space="preserve">must adopt constructivist approaches. This shift is particularly challenging in Casablanca, where examination culture remains deeply entrenched in societal expectations.</w:t>
      </w:r>
    </w:p>
    <w:bookmarkStart w:id="22" w:name="X996d1a30ef17b9be430301ea3d33e3dac46f966"/>
    <w:p>
      <w:pPr>
        <w:pStyle w:val="Heading3"/>
      </w:pPr>
      <w:r>
        <w:t xml:space="preserve">3.1 Pedagogical Adaptation and Digital Integration</w:t>
      </w:r>
    </w:p>
    <w:p>
      <w:pPr>
        <w:pStyle w:val="FirstParagraph"/>
      </w:pPr>
      <w:r>
        <w:t xml:space="preserve">The integration of digital tools has been a significant focus of recent reforms. In Casablanca, internet connectivity and access to devices vary significantly among student households. Consequently, teachers are often required to bridge the digital divide within the classroom itself. This requires professional agility; a teacher must be proficient in using multimedia resources while also ensuring that students without home access do not fall behind. The role has thus expanded to include technical troubleshooting and digital literacy training, responsibilities that were previously outside the scope of secondary education.</w:t>
      </w:r>
    </w:p>
    <w:bookmarkEnd w:id="22"/>
    <w:bookmarkStart w:id="23" w:name="socio-emotional-support"/>
    <w:p>
      <w:pPr>
        <w:pStyle w:val="Heading3"/>
      </w:pPr>
      <w:r>
        <w:t xml:space="preserve">2.2 Socio-Emotional Support</w:t>
      </w:r>
    </w:p>
    <w:p>
      <w:pPr>
        <w:pStyle w:val="FirstParagraph"/>
      </w:pPr>
      <w:r>
        <w:t xml:space="preserve">Beyond academics, teachers in Casablanca often serve as primary sources of psychosocial support for adolescents. The city’s fast-paced environment can lead to increased stress and anxiety among youth. Teachers are frequently called upon to mediate conflicts, identify early signs of dropout risk, and provide guidance on career pathways. In many cases, the</w:t>
      </w:r>
      <w:r>
        <w:t xml:space="preserve"> </w:t>
      </w:r>
      <w:r>
        <w:rPr>
          <w:bCs/>
          <w:b/>
        </w:rPr>
        <w:t xml:space="preserve">Teacher Secondary</w:t>
      </w:r>
      <w:r>
        <w:t xml:space="preserve"> </w:t>
      </w:r>
      <w:r>
        <w:t xml:space="preserve">acts as a surrogate parent or mentor, offering stability in an increasingly volatile urban landscape.</w:t>
      </w:r>
    </w:p>
    <w:bookmarkEnd w:id="23"/>
    <w:bookmarkEnd w:id="24"/>
    <w:bookmarkStart w:id="25" w:name="key-challenges-facing-educators"/>
    <w:p>
      <w:pPr>
        <w:pStyle w:val="Heading2"/>
      </w:pPr>
      <w:r>
        <w:t xml:space="preserve">4. Key Challenges Facing Educators</w:t>
      </w:r>
    </w:p>
    <w:p>
      <w:pPr>
        <w:pStyle w:val="FirstParagraph"/>
      </w:pPr>
      <w:r>
        <w:t xml:space="preserve">Despite the critical importance of their role, secondary teachers in Casablanca face systemic hurdles that impede their effectiveness.</w:t>
      </w:r>
    </w:p>
    <w:p>
      <w:pPr>
        <w:numPr>
          <w:ilvl w:val="0"/>
          <w:numId w:val="1001"/>
        </w:numPr>
        <w:pStyle w:val="Compact"/>
      </w:pPr>
      <w:r>
        <w:rPr>
          <w:bCs/>
          <w:b/>
        </w:rPr>
        <w:t xml:space="preserve">Classroom Overcrowding:</w:t>
      </w:r>
      <w:r>
        <w:t xml:space="preserve">The teacher-student ratio in many public secondary schools exceeds the recommended limit, making individualized attention nearly impossible. This leads to pedagogical fatigue and reduced student engagement.</w:t>
      </w:r>
    </w:p>
    <w:p>
      <w:pPr>
        <w:numPr>
          <w:ilvl w:val="0"/>
          <w:numId w:val="1001"/>
        </w:numPr>
        <w:pStyle w:val="Compact"/>
      </w:pPr>
      <w:r>
        <w:rPr>
          <w:bCs/>
          <w:b/>
        </w:rPr>
        <w:t xml:space="preserve">Resource Scarcity:</w:t>
      </w:r>
      <w:r>
        <w:t xml:space="preserve">Laboratories for sciences and libraries for humanities are often under-equipped or non-existent in poorer neighborhoods of Casablanca, limiting hands-on learning opportunities.</w:t>
      </w:r>
    </w:p>
    <w:p>
      <w:pPr>
        <w:numPr>
          <w:ilvl w:val="0"/>
          <w:numId w:val="1001"/>
        </w:numPr>
        <w:pStyle w:val="Compact"/>
      </w:pPr>
      <w:r>
        <w:rPr>
          <w:bCs/>
          <w:b/>
        </w:rPr>
        <w:t xml:space="preserve">Burnout and Professional Development:</w:t>
      </w:r>
      <w:r>
        <w:t xml:space="preserve">Mandatory training sessions are sometimes perceived as theoretical rather than practical. Teachers report a need for more on-the-job mentoring and peer-support networks that address the specific cultural nuances of Casablanca.</w:t>
      </w:r>
    </w:p>
    <w:bookmarkEnd w:id="25"/>
    <w:bookmarkStart w:id="26" w:name="strategic-recommendations"/>
    <w:p>
      <w:pPr>
        <w:pStyle w:val="Heading2"/>
      </w:pPr>
      <w:r>
        <w:t xml:space="preserve">5. Strategic Recommendations</w:t>
      </w:r>
    </w:p>
    <w:p>
      <w:pPr>
        <w:pStyle w:val="FirstParagraph"/>
      </w:pPr>
      <w:r>
        <w:t xml:space="preserve">To enhance the efficacy of secondary education in Casablanca, several strategic interventions are proposed:</w:t>
      </w:r>
    </w:p>
    <w:p>
      <w:pPr>
        <w:numPr>
          <w:ilvl w:val="0"/>
          <w:numId w:val="1002"/>
        </w:numPr>
        <w:pStyle w:val="Compact"/>
      </w:pPr>
      <w:r>
        <w:rPr>
          <w:bCs/>
          <w:b/>
        </w:rPr>
        <w:t xml:space="preserve">Tailored Professional Development:</w:t>
      </w:r>
      <w:r>
        <w:t xml:space="preserve">Training programs should move away from generic models and focus on urban-specific challenges. Workshops on managing large classes, inclusive pedagogy for diverse linguistic backgrounds, and mental health first aid are essential.</w:t>
      </w:r>
    </w:p>
    <w:p>
      <w:pPr>
        <w:numPr>
          <w:ilvl w:val="0"/>
          <w:numId w:val="1002"/>
        </w:numPr>
        <w:pStyle w:val="Compact"/>
      </w:pPr>
      <w:r>
        <w:rPr>
          <w:bCs/>
          <w:b/>
        </w:rPr>
        <w:t xml:space="preserve">Digital Equity Initiatives:</w:t>
      </w:r>
      <w:r>
        <w:t xml:space="preserve">The Ministry of Education must invest in infrastructure to ensure that schools in all districts of Casablanca have reliable internet and device access. Furthermore, teachers should be trained to leverage offline digital resources to mitigate connectivity issues.</w:t>
      </w:r>
    </w:p>
    <w:p>
      <w:pPr>
        <w:numPr>
          <w:ilvl w:val="0"/>
          <w:numId w:val="1002"/>
        </w:numPr>
        <w:pStyle w:val="Compact"/>
      </w:pPr>
      <w:r>
        <w:rPr>
          <w:bCs/>
          <w:b/>
        </w:rPr>
        <w:t xml:space="preserve">Mentorship Networks:</w:t>
      </w:r>
      <w:r>
        <w:t xml:space="preserve">Establishing robust peer-support networks where experienced teachers can mentor newcomers can help reduce isolation and share best practices specific to the Casablanca context.</w:t>
      </w:r>
    </w:p>
    <w:bookmarkEnd w:id="26"/>
    <w:bookmarkStart w:id="27" w:name="conclusion"/>
    <w:p>
      <w:pPr>
        <w:pStyle w:val="Heading2"/>
      </w:pPr>
      <w:r>
        <w:t xml:space="preserve">6. Conclusion</w:t>
      </w:r>
    </w:p>
    <w:p>
      <w:pPr>
        <w:pStyle w:val="FirstParagraph"/>
      </w:pPr>
      <w:r>
        <w:t xml:space="preserve">The future of education in Morocco is inextricably linked to the success of its urban centers, with Casablanca playing a pivotal role. The</w:t>
      </w:r>
      <w:r>
        <w:t xml:space="preserve"> </w:t>
      </w:r>
      <w:r>
        <w:rPr>
          <w:bCs/>
          <w:b/>
        </w:rPr>
        <w:t xml:space="preserve">Teacher Secondary</w:t>
      </w:r>
      <w:r>
        <w:t xml:space="preserve"> </w:t>
      </w:r>
      <w:r>
        <w:t xml:space="preserve">is not merely an employee of the state but a vital architect of social mobility and national development. By acknowledging the unique challenges posed by the demographic and economic reality of Casablanca, policymakers can better support these educators.</w:t>
      </w:r>
    </w:p>
    <w:p>
      <w:pPr>
        <w:pStyle w:val="BodyText"/>
      </w:pPr>
      <w:r>
        <w:t xml:space="preserve">Empowering teachers with appropriate tools, realistic class sizes, and relevant training will not only improve academic outcomes but also foster a generation capable of navigating the complexities of the modern world. The investment in secondary education in Casablanca is, therefore, not just an educational imperative but an economic and social necessity for Morocco.</w:t>
      </w:r>
    </w:p>
    <w:bookmarkEnd w:id="27"/>
    <w:bookmarkStart w:id="28" w:name="references"/>
    <w:p>
      <w:pPr>
        <w:pStyle w:val="Heading2"/>
      </w:pPr>
      <w:r>
        <w:t xml:space="preserve">References</w:t>
      </w:r>
    </w:p>
    <w:p>
      <w:pPr>
        <w:pStyle w:val="FirstParagraph"/>
      </w:pPr>
      <w:r>
        <w:t xml:space="preserve">1. Ministry of National Education, Precocity and Sports. (2015). *Charte Nationale d'Education et de Formation*. Rabat: Government of Morocco.</w:t>
      </w:r>
    </w:p>
    <w:p>
      <w:pPr>
        <w:pStyle w:val="BodyText"/>
      </w:pPr>
      <w:r>
        <w:t xml:space="preserve">2. World Bank. (2019). *Morocco Education Sector Analysis: Learning for All*. Washington, DC: World Bank Group.</w:t>
      </w:r>
    </w:p>
    <w:p>
      <w:pPr>
        <w:pStyle w:val="BodyText"/>
      </w:pPr>
      <w:r>
        <w:t xml:space="preserve">3. Benhida, M., &amp; El Khlifi, A. (2021). "Urbanization and Educational Access in Casablanca." *Journal of North African Studies*, 26(4), 55-78.</w:t>
      </w:r>
    </w:p>
    <w:p>
      <w:pPr>
        <w:pStyle w:val="BodyText"/>
      </w:pPr>
      <w:r>
        <w:t xml:space="preserve">4. Chakir, R., &amp; Ouali, S. (2023). "The Role of Teachers in Digital Transformation: Challenges in Moroccan Public Schools." *African Journal of Teacher Education*, 12(1),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Casablanca: Challenges and Strategic Interventions for Teachers</dc:title>
  <dc:creator/>
  <dc:language>en</dc:language>
  <cp:keywords/>
  <dcterms:created xsi:type="dcterms:W3CDTF">2026-07-29T07:21:14Z</dcterms:created>
  <dcterms:modified xsi:type="dcterms:W3CDTF">2026-07-29T07:21:14Z</dcterms:modified>
</cp:coreProperties>
</file>

<file path=docProps/custom.xml><?xml version="1.0" encoding="utf-8"?>
<Properties xmlns="http://schemas.openxmlformats.org/officeDocument/2006/custom-properties" xmlns:vt="http://schemas.openxmlformats.org/officeDocument/2006/docPropsVTypes"/>
</file>