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Wellington</w:t>
      </w:r>
      <w:r>
        <w:t xml:space="preserve"> </w:t>
      </w:r>
      <w:r>
        <w:t xml:space="preserve">Imperative:</w:t>
      </w:r>
      <w:r>
        <w:t xml:space="preserve"> </w:t>
      </w:r>
      <w:r>
        <w:t xml:space="preserve">Navigating</w:t>
      </w:r>
      <w:r>
        <w:t xml:space="preserve"> </w:t>
      </w:r>
      <w:r>
        <w:t xml:space="preserve">Pedagogical</w:t>
      </w:r>
      <w:r>
        <w:t xml:space="preserve"> </w:t>
      </w:r>
      <w:r>
        <w:t xml:space="preserve">Challenges</w:t>
      </w:r>
      <w:r>
        <w:t xml:space="preserve"> </w:t>
      </w:r>
      <w:r>
        <w:t xml:space="preserve">and</w:t>
      </w:r>
      <w:r>
        <w:t xml:space="preserve"> </w:t>
      </w:r>
      <w:r>
        <w:t xml:space="preserve">Cultural</w:t>
      </w:r>
      <w:r>
        <w:t xml:space="preserve"> </w:t>
      </w:r>
      <w:r>
        <w:t xml:space="preserve">Responsiveness</w:t>
      </w:r>
      <w:r>
        <w:t xml:space="preserve"> </w:t>
      </w:r>
      <w:r>
        <w:t xml:space="preserve">in</w:t>
      </w:r>
      <w:r>
        <w:t xml:space="preserve"> </w:t>
      </w:r>
      <w:r>
        <w:t xml:space="preserve">New</w:t>
      </w:r>
      <w:r>
        <w:t xml:space="preserve"> </w:t>
      </w:r>
      <w:r>
        <w:t xml:space="preserve">Zealand</w:t>
      </w:r>
      <w:r>
        <w:t xml:space="preserve"> </w:t>
      </w:r>
      <w:r>
        <w:t xml:space="preserve">Secondary</w:t>
      </w:r>
      <w:r>
        <w:t xml:space="preserve"> </w:t>
      </w:r>
      <w:r>
        <w:t xml:space="preserve">Education</w:t>
      </w:r>
    </w:p>
    <w:bookmarkStart w:id="28" w:name="Xba34a71fb95e57a7f9cdef77bf72ae48dc79116"/>
    <w:p>
      <w:pPr>
        <w:pStyle w:val="Heading1"/>
      </w:pPr>
      <w:r>
        <w:t xml:space="preserve">The Wellington Imperative: Navigating Pedagogical Challenges and Cultural Responsiveness in New Zealand Secondary Education</w:t>
      </w:r>
    </w:p>
    <w:p>
      <w:pPr>
        <w:pStyle w:val="FirstParagraph"/>
      </w:pPr>
      <w:r>
        <w:rPr>
          <w:bCs/>
          <w:b/>
        </w:rPr>
        <w:t xml:space="preserve">Author:</w:t>
      </w:r>
      <w:r>
        <w:t xml:space="preserve"> </w:t>
      </w:r>
      <w:r>
        <w:t xml:space="preserve">Dr. A. L. Thompson</w:t>
      </w:r>
      <w:r>
        <w:br/>
      </w:r>
      <w:r>
        <w:rPr>
          <w:bCs/>
          <w:b/>
        </w:rPr>
        <w:t xml:space="preserve">Affiliation:</w:t>
      </w:r>
      <w:r>
        <w:t xml:space="preserve"> </w:t>
      </w:r>
      <w:r>
        <w:t xml:space="preserve">Department of Educational Studies, Victoria University of Wellington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secondary teacher within the specific socio-educational context of Wellington, New Zealand. As a capital city characterized by high ethnic diversity, rapid demographic shifts, and a strong emphasis on inquiry-based learning mandated by The New Zealand Curriculum (NZC), Wellington presents unique challenges and opportunities for secondary educators. This paper argues that effective teaching in this region requires more than subject matter expertise; it demands a nuanced understanding of te ao Māori (the Māori world), urban pedagogical strategies, and the socio-emotional needs of adolescents from diverse backgrounds. Through a review of current literature and analysis of local educational policies, this study highlights the critical importance culturally responsive pedagogy in enhancing student engagement and achievement across Wellington’s secondary schools.</w:t>
      </w:r>
    </w:p>
    <w:bookmarkEnd w:id="20"/>
    <w:bookmarkStart w:id="21" w:name="introduction"/>
    <w:p>
      <w:pPr>
        <w:pStyle w:val="Heading2"/>
      </w:pPr>
      <w:r>
        <w:t xml:space="preserve">1. Introduction</w:t>
      </w:r>
    </w:p>
    <w:p>
      <w:pPr>
        <w:pStyle w:val="FirstParagraph"/>
      </w:pPr>
      <w:r>
        <w:t xml:space="preserve">The landscape of New Zealand education is undergoing significant transformation as it seeks to address equity gaps and improve outcomes for all learners, particularly Māori and Pasifika students. Nowhere is this tension more visible than in the urban centers, with Wellington serving as a microcosm of these national challenges. As the capital city, Wellington boasts a diverse population comprising high percentages of Pacific Islander, Asian, Māori, and European descent students within its secondary schools (Ministry of Education [MoE], 2021). For the secondary teacher operating in this environment, the role extends far beyond content delivery; it involves navigating complex cultural identities and socio-economic disparities.</w:t>
      </w:r>
    </w:p>
    <w:p>
      <w:pPr>
        <w:pStyle w:val="BodyText"/>
      </w:pPr>
      <w:r>
        <w:t xml:space="preserve">The term "Teacher Secondary" in the New Zealand context implies a professional who is not only an expert in their disciplinary field but also a facilitator of holistic development. The transition from primary to secondary education is a critical period for adolescent identity formation, exacerbated by the specific pressures of urban living and academic assessment through NCEA (National Certificate of Educational Achievement). This article explores how Wellington’s unique geographical and cultural positioning influences pedagogical practices, arguing that teachers must adopt a localized, culturally grounded approach to be effective.</w:t>
      </w:r>
    </w:p>
    <w:bookmarkEnd w:id="21"/>
    <w:bookmarkStart w:id="22" w:name="Xabe1f0257e7646a4305e459ff95aaa420c94a84"/>
    <w:p>
      <w:pPr>
        <w:pStyle w:val="Heading2"/>
      </w:pPr>
      <w:r>
        <w:t xml:space="preserve">2. The Context of Wellington: A Unique Urban Ecosystem</w:t>
      </w:r>
    </w:p>
    <w:p>
      <w:pPr>
        <w:pStyle w:val="FirstParagraph"/>
      </w:pPr>
      <w:r>
        <w:t xml:space="preserve">Wellington is distinct among New Zealand cities for its high level of diversity and its proximity to Te Whanganui-a-Tara’s historical and cultural landmarks. The city’s secondary schools often reflect the broader demographic trends, with many institutions reporting significant numbers of students who are English language learners or who come from low-decile socioeconomic backgrounds. According to recent data, the disparity in academic achievement between Māori/Pasifika students and their Pākehā counterparts remains a pressing concern (NZQA, 2022).</w:t>
      </w:r>
    </w:p>
    <w:p>
      <w:pPr>
        <w:pStyle w:val="BodyText"/>
      </w:pPr>
      <w:r>
        <w:t xml:space="preserve">For the secondary teacher in Wellington, this demographic reality necessitates a departure from one-size-fits-all instructional models. The urban context of Wellington also provides unique opportunities for "place-based" learning. Schools in the city are often integrated into community networks that include museums, theaters, and iwi (tribal) organizations. Leveraging these resources allows teachers to contextualize learning in ways that resonate with students’ lived experiences, thereby increasing engagement and relevance.</w:t>
      </w:r>
    </w:p>
    <w:bookmarkEnd w:id="22"/>
    <w:bookmarkStart w:id="23" w:name="X3abd5784799cd7c4f031caa465a4fcbc009eb81"/>
    <w:p>
      <w:pPr>
        <w:pStyle w:val="Heading2"/>
      </w:pPr>
      <w:r>
        <w:t xml:space="preserve">3. Culturally Responsive Pedagogy as a Core Competency</w:t>
      </w:r>
    </w:p>
    <w:p>
      <w:pPr>
        <w:pStyle w:val="FirstParagraph"/>
      </w:pPr>
      <w:r>
        <w:t xml:space="preserve">A central thesis of contemporary New Zealand educational discourse is the necessity of culturally responsive teaching. For the secondary teacher in Wellington, this means actively embedding Māori perspectives into all aspects of curriculum delivery. This is not merely an additive approach but requires a fundamental shift in how knowledge is constructed and valued.</w:t>
      </w:r>
    </w:p>
    <w:p>
      <w:pPr>
        <w:pStyle w:val="BodyText"/>
      </w:pPr>
      <w:r>
        <w:t xml:space="preserve">Tuhiwai’s framework (2016) emphasizes that indigenous education must be self-determined and culturally coherent. In practice, this translates to teachers incorporating te reo Māori (the Māori language) into classroom discourse, respecting tikanga Māori (customs and protocols), and ensuring that assessment methods are equitable for all cultural groups. For instance, a science teacher in Wellington might explore traditional ecological knowledge alongside modern scientific principles, validating the intellectual heritage of Māori students. Similarly, history teachers must critically examine colonial narratives to provide a balanced view of Aotearoa’s past.</w:t>
      </w:r>
    </w:p>
    <w:p>
      <w:pPr>
        <w:pStyle w:val="BodyText"/>
      </w:pPr>
      <w:r>
        <w:t xml:space="preserve">Furthermore, Pasifika pedagogies are equally vital in Wellington due to the city’s large Pacific population. Concepts such as 'ava (community gathering) and fa’a Samoa (the Samoan way) highlight the importance of collective responsibility and relationality. Secondary teachers who foster classrooms that reflect these values create safe spaces where students feel seen and respected, which is a prerequisite for deep learning.</w:t>
      </w:r>
    </w:p>
    <w:bookmarkEnd w:id="23"/>
    <w:bookmarkStart w:id="24" w:name="X15b7496ec50f446cd4349970402486f47d27b2a"/>
    <w:p>
      <w:pPr>
        <w:pStyle w:val="Heading2"/>
      </w:pPr>
      <w:r>
        <w:t xml:space="preserve">4. Pedagogical Strategies for the Modern Wellington Classroom</w:t>
      </w:r>
    </w:p>
    <w:p>
      <w:pPr>
        <w:pStyle w:val="FirstParagraph"/>
      </w:pPr>
      <w:r>
        <w:t xml:space="preserve">The New Zealand Curriculum (Ministry of Education, 2007) places a strong emphasis on key competencies such as thinking, using language/symbols/texts, managing oneself, and relating to others. For secondary teachers in Wellington, implementing these competencies requires flexible and innovative teaching strategies. Inquiry-based learning is particularly effective in the Wellington context because it encourages students to investigate real-world issues relevant to their communities.</w:t>
      </w:r>
    </w:p>
    <w:p>
      <w:pPr>
        <w:pStyle w:val="BodyText"/>
      </w:pPr>
      <w:r>
        <w:t xml:space="preserve">One prominent strategy is collaborative learning structures that mirror the communal values found in Māori and Pasifika cultures. Group projects, peer tutoring, and collective problem-solving tasks help build social cohesion within diverse classrooms. Additionally, the use of digital technologies must be approached with caution; while Wellington is a tech-forward city, teachers must ensure that technology serves to enhance human connection rather than replace it. This is crucial for maintaining the relational aspect of teaching that underpins effective pedagogy in New Zealand.</w:t>
      </w:r>
    </w:p>
    <w:p>
      <w:pPr>
        <w:pStyle w:val="BodyText"/>
      </w:pPr>
      <w:r>
        <w:t xml:space="preserve">Assessment practices also require adaptation. While NCEA provides a standardized framework, secondary teachers often employ internal assessment strategies that allow students to demonstrate learning in ways aligned with their strengths. For example, allowing oral presentations or community-based projects alongside written exams can provide a more holistic picture of student achievement.</w:t>
      </w:r>
    </w:p>
    <w:bookmarkEnd w:id="24"/>
    <w:bookmarkStart w:id="25" w:name="challenges-and-support-structures"/>
    <w:p>
      <w:pPr>
        <w:pStyle w:val="Heading2"/>
      </w:pPr>
      <w:r>
        <w:t xml:space="preserve">5. Challenges and Support Structures</w:t>
      </w:r>
    </w:p>
    <w:p>
      <w:pPr>
        <w:pStyle w:val="FirstParagraph"/>
      </w:pPr>
      <w:r>
        <w:t xml:space="preserve">Despite the clear benefits of culturally responsive pedagogy, many secondary teachers in Wellington face significant challenges. High workloads, limited resources for professional development in specific cultural competencies, and the pressure to meet standardized testing targets can hinder implementation. Additionally, some teachers may feel ill-equipped to engage with te ao Māori due to a lack of personal knowledge or training.</w:t>
      </w:r>
    </w:p>
    <w:p>
      <w:pPr>
        <w:pStyle w:val="BodyText"/>
      </w:pPr>
      <w:r>
        <w:t xml:space="preserve">To address these issues, collaboration within the Wellington educational community is essential. Professional Learning Communities (PLCs) that bring together teachers from different schools can facilitate the sharing of best practices and resources. Furthermore, partnerships with local iwi and Pasifika communities provide teachers with authentic guidance on cultural protocols and perspectives. Victoria University of Wellington’s Faculty of Education plays a pivotal role in this ecosystem by providing pre-service training that emphasizes these critical skills, ensuring that new teachers enter the workforce prepared to meet these demands.</w:t>
      </w:r>
    </w:p>
    <w:bookmarkEnd w:id="25"/>
    <w:bookmarkStart w:id="26" w:name="conclusion"/>
    <w:p>
      <w:pPr>
        <w:pStyle w:val="Heading2"/>
      </w:pPr>
      <w:r>
        <w:t xml:space="preserve">6. Conclusion</w:t>
      </w:r>
    </w:p>
    <w:p>
      <w:pPr>
        <w:pStyle w:val="FirstParagraph"/>
      </w:pPr>
      <w:r>
        <w:t xml:space="preserve">The role of the secondary teacher in Wellington is complex and demanding, requiring a blend of academic rigor, cultural intelligence, and pedagogical flexibility. As this article has demonstrated, success in this context depends on the teacher’s ability to navigate the diverse cultural landscape of New Zealand’s capital city with sensitivity and respect. By embracing culturally responsive practices and leveraging local community resources, teachers can create inclusive learning environments that foster both academic achievement and social well-being.</w:t>
      </w:r>
    </w:p>
    <w:p>
      <w:pPr>
        <w:pStyle w:val="BodyText"/>
      </w:pPr>
      <w:r>
        <w:t xml:space="preserve">Future research should focus on longitudinal studies examining the long-term impact of these pedagogical approaches on student outcomes in Wellington schools. Ultimately, the goal is to ensure that every student, regardless of their background, feels empowered to succeed in their educational journey within the vibrant context of New Zealand.</w:t>
      </w:r>
    </w:p>
    <w:bookmarkEnd w:id="26"/>
    <w:bookmarkStart w:id="27" w:name="references"/>
    <w:p>
      <w:pPr>
        <w:pStyle w:val="Heading2"/>
      </w:pPr>
      <w:r>
        <w:t xml:space="preserve">References</w:t>
      </w:r>
    </w:p>
    <w:p>
      <w:pPr>
        <w:pStyle w:val="FirstParagraph"/>
      </w:pPr>
      <w:r>
        <w:t xml:space="preserve">Ministry of Education. (2007). The New Zealand Curriculum. Wellington: Learning Media.</w:t>
      </w:r>
    </w:p>
    <w:p>
      <w:pPr>
        <w:pStyle w:val="BodyText"/>
      </w:pPr>
      <w:r>
        <w:t xml:space="preserve">Ministry of Education. (2021). Annual Data Report on Schools and Learners in Aotearoa New Zealand. Wellington: Ministry of Education.</w:t>
      </w:r>
    </w:p>
    <w:p>
      <w:pPr>
        <w:pStyle w:val="BodyText"/>
      </w:pPr>
      <w:r>
        <w:t xml:space="preserve">New Zealand Qualifications Authority (NZQA). (2022). NCEA Results Summary 2021. Wellington: NZQA.</w:t>
      </w:r>
    </w:p>
    <w:p>
      <w:pPr>
        <w:pStyle w:val="BodyText"/>
      </w:pPr>
      <w:r>
        <w:t xml:space="preserve">Tuhiwai, L. (2016). Decolonizing Methodologies: Research and Indigenous Peoples. London: Zed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Wellington Imperative: Navigating Pedagogical Challenges and Cultural Responsiveness in New Zealand Secondary Education</dc:title>
  <dc:creator/>
  <dc:language>en</dc:language>
  <cp:keywords/>
  <dcterms:created xsi:type="dcterms:W3CDTF">2026-07-29T16:23:57Z</dcterms:created>
  <dcterms:modified xsi:type="dcterms:W3CDTF">2026-07-29T16:23:57Z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