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Reimagining</w:t>
      </w:r>
      <w:r>
        <w:t xml:space="preserve"> </w:t>
      </w:r>
      <w:r>
        <w:t xml:space="preserve">Secondary</w:t>
      </w:r>
      <w:r>
        <w:t xml:space="preserve"> </w:t>
      </w:r>
      <w:r>
        <w:t xml:space="preserve">Education</w:t>
      </w:r>
      <w:r>
        <w:t xml:space="preserve"> </w:t>
      </w:r>
      <w:r>
        <w:t xml:space="preserve">in</w:t>
      </w:r>
      <w:r>
        <w:t xml:space="preserve"> </w:t>
      </w:r>
      <w:r>
        <w:t xml:space="preserve">Contemporary</w:t>
      </w:r>
      <w:r>
        <w:t xml:space="preserve"> </w:t>
      </w:r>
      <w:r>
        <w:t xml:space="preserve">Russia</w:t>
      </w:r>
    </w:p>
    <w:bookmarkStart w:id="35" w:name="X023da00aeeec8b9f110bc28f5cd2dbddbe66d9e"/>
    <w:p>
      <w:pPr>
        <w:pStyle w:val="Heading1"/>
      </w:pPr>
      <w:r>
        <w:t xml:space="preserve">The Pedagogical Imperative:</w:t>
      </w:r>
      <w:r>
        <w:br/>
      </w:r>
      <w:r>
        <w:t xml:space="preserve">Reimagining the Role of the Secondary Teacher in Contemporary Russia</w:t>
      </w:r>
    </w:p>
    <w:p>
      <w:pPr>
        <w:pStyle w:val="FirstParagraph"/>
      </w:pPr>
      <w:r>
        <w:t xml:space="preserve">Dr. Elena Volkova</w:t>
      </w:r>
      <w:r>
        <w:br/>
      </w:r>
      <w:r>
        <w:t xml:space="preserve">Department of Educational Sciences, Moscow State University, Moscow, Russia</w:t>
      </w:r>
    </w:p>
    <w:p>
      <w:pPr>
        <w:pStyle w:val="BodyText"/>
      </w:pPr>
      <w:r>
        <w:rPr>
          <w:iCs/>
          <w:i/>
          <w:bCs/>
          <w:b/>
        </w:rPr>
        <w:t xml:space="preserve">Abstract:</w:t>
      </w:r>
      <w:r>
        <w:t xml:space="preserve"> </w:t>
      </w:r>
      <w:r>
        <w:t xml:space="preserve">This article examines the evolving role of the secondary school teacher within the unique socio-economic and cultural context of Russia, specifically focusing on the capital city of Moscow. As Moscow transitions into a global hub for technology and innovation, its educational sector faces immense pressure to modernize while preserving traditional academic rigor. This paper argues that the contemporary secondary teacher in Russia must transcend their historical role as a mere transmitter of knowledge to become a facilitator of critical thinking, digital literacy, and civic responsibility. By analyzing current pedagogical frameworks in Moscow’s secondary schools, this study highlights the challenges posed by rapid technological integration and the persistent legacy of Soviet-era educational structures. The findings suggest that successful implementation of modern curricula relies heavily on continuous professional development for teachers who are adept at balancing state-mandated standards with student-centered learning methodologies.</w:t>
      </w:r>
    </w:p>
    <w:bookmarkStart w:id="21" w:name="introduction"/>
    <w:p>
      <w:pPr>
        <w:pStyle w:val="Heading2"/>
      </w:pPr>
      <w:r>
        <w:t xml:space="preserve">1. Introduction</w:t>
      </w:r>
    </w:p>
    <w:p>
      <w:pPr>
        <w:pStyle w:val="FirstParagraph"/>
      </w:pPr>
      <w:r>
        <w:t xml:space="preserve">The landscape of secondary education in Russia has undergone profound transformations since the dissolution of the Soviet Union, yet it remains deeply rooted in a dual identity: one that values academic excellence and disciplinary rigor, and another that increasingly demands flexibility, creativity, and global competitiveness. Nowhere is this tension more palpable than in Moscow. As the political, economic, and cultural capital of the Russian Federation,</w:t>
      </w:r>
      <w:bookmarkStart w:id="20" w:name="ref1"/>
      <w:bookmarkEnd w:id="20"/>
      <w:r>
        <w:rPr>
          <w:vertAlign w:val="superscript"/>
        </w:rPr>
        <w:t xml:space="preserve">1</w:t>
      </w:r>
      <w:r>
        <w:t xml:space="preserve"> </w:t>
      </w:r>
      <w:r>
        <w:t xml:space="preserve">Moscow serves as a microcosm for the broader national educational discourse. The city’s secondary schools are not merely institutions of learning but are pivotal sites where future leaders, scientists, and citizens are molded. Consequently, the figure of the</w:t>
      </w:r>
      <w:r>
        <w:t xml:space="preserve"> </w:t>
      </w:r>
      <w:r>
        <w:rPr>
          <w:bCs/>
          <w:b/>
        </w:rPr>
        <w:t xml:space="preserve">Teacher Secondary</w:t>
      </w:r>
      <w:r>
        <w:t xml:space="preserve"> </w:t>
      </w:r>
      <w:r>
        <w:t xml:space="preserve">in this context is one of immense responsibility and complexity.</w:t>
      </w:r>
    </w:p>
    <w:p>
      <w:pPr>
        <w:pStyle w:val="BodyText"/>
      </w:pPr>
      <w:r>
        <w:t xml:space="preserve">In recent years, the Russian Ministry of Education has initiated various reforms aimed at aligning Russian schools with international standards such as PISA (Programme for International Student Assessment). However, these reforms encounter unique local challenges. In Moscow, where the density of educational institutions is high and parental expectations are exceptionally rigorous, the secondary teacher must navigate a landscape defined by both opulent resources in some districts and significant disparities in others. This article posits that the efficacy of these reforms hinges not on policy documents alone, but on the capacity of individual educators to adapt their pedagogical practices to meet the needs of 21st-century learners.</w:t>
      </w:r>
    </w:p>
    <w:bookmarkEnd w:id="21"/>
    <w:bookmarkStart w:id="23" w:name="Xcdbf787e23bd72985948d409c0ac526b59929d1"/>
    <w:p>
      <w:pPr>
        <w:pStyle w:val="Heading2"/>
      </w:pPr>
      <w:r>
        <w:t xml:space="preserve">2. Historical Context and Professional Identity</w:t>
      </w:r>
    </w:p>
    <w:p>
      <w:pPr>
        <w:pStyle w:val="FirstParagraph"/>
      </w:pPr>
      <w:r>
        <w:t xml:space="preserve">To understand the current position of the teacher in Moscow’s secondary schools, one must acknowledge the historical weight carried by this profession. In Russia, teaching has traditionally been viewed as a noble vocation, often associated with high moral authority. The Soviet model emphasized a centralized curriculum where the teacher was the undisputed expert and authority figure.</w:t>
      </w:r>
      <w:bookmarkStart w:id="22" w:name="ref2"/>
      <w:bookmarkEnd w:id="22"/>
      <w:r>
        <w:rPr>
          <w:vertAlign w:val="superscript"/>
        </w:rPr>
        <w:t xml:space="preserve">2</w:t>
      </w:r>
      <w:r>
        <w:t xml:space="preserve"> </w:t>
      </w:r>
      <w:r>
        <w:t xml:space="preserve">While post-Soviet reforms attempted to democratize education and introduce student-centered approaches, the cultural expectation of the teacher as a strict disciplinarian and knowledge repository persists among many parents and students in Moscow.</w:t>
      </w:r>
    </w:p>
    <w:p>
      <w:pPr>
        <w:pStyle w:val="BodyText"/>
      </w:pPr>
      <w:r>
        <w:t xml:space="preserve">This historical inertia creates a paradox for modern educators. On one hand, there is an external pressure to adopt constructivist teaching methods that encourage inquiry-based learning. On the other hand, internalized professional habits and societal expectations often pull toward traditional lecture-based instruction. For the secondary teacher in Russia, particularly within the competitive environment of Moscow’s elite gymnasias and lyceums as well as standard municipal schools, this dissonance requires a delicate balancing act. The professional identity of today’s Russian secondary teacher is thus hybrid: part custodian of tradition, part innovator.</w:t>
      </w:r>
    </w:p>
    <w:bookmarkEnd w:id="23"/>
    <w:bookmarkStart w:id="25" w:name="X5559e1d4847e8e9400b5c43177af76ed6ffccde"/>
    <w:p>
      <w:pPr>
        <w:pStyle w:val="Heading2"/>
      </w:pPr>
      <w:r>
        <w:t xml:space="preserve">3. The Digital Transformation in Moscow Classrooms</w:t>
      </w:r>
    </w:p>
    <w:p>
      <w:pPr>
        <w:pStyle w:val="FirstParagraph"/>
      </w:pPr>
      <w:r>
        <w:t xml:space="preserve">Moscow has positioned itself as a leader in digital education within Russia. Initiatives such as the "Electronic School" platform and widespread Wi-Fi integration in municipal schools have fundamentally altered the classroom dynamic.</w:t>
      </w:r>
      <w:bookmarkStart w:id="24" w:name="ref3"/>
      <w:bookmarkEnd w:id="24"/>
      <w:r>
        <w:rPr>
          <w:vertAlign w:val="superscript"/>
        </w:rPr>
        <w:t xml:space="preserve">3</w:t>
      </w:r>
      <w:r>
        <w:t xml:space="preserve"> </w:t>
      </w:r>
      <w:r>
        <w:t xml:space="preserve">For the secondary teacher, this technological shift is both an opportunity and a threat. It offers tools for personalized learning, real-time assessment, and access to vast global resources. However, it also risks marginalizing the human element of teaching if not implemented with pedagogical foresight.</w:t>
      </w:r>
    </w:p>
    <w:p>
      <w:pPr>
        <w:pStyle w:val="BodyText"/>
      </w:pPr>
      <w:r>
        <w:t xml:space="preserve">In Moscow’s secondary schools, teachers are increasingly expected to possess high levels of digital literacy. This goes beyond basic computer skills; it involves curating online content, managing virtual learning environments, and ensuring data privacy for minors. The challenge lies in training teachers who were educated in a pre-digital era to become proficient guides in this new landscape. Professional development programs funded by the Moscow Department of Education have attempted to address this gap, but the pace of technological change often outstrips institutional capacity.</w:t>
      </w:r>
    </w:p>
    <w:bookmarkEnd w:id="25"/>
    <w:bookmarkStart w:id="27" w:name="X9674127243103d377efb568dee0848e2245dba7"/>
    <w:p>
      <w:pPr>
        <w:pStyle w:val="Heading2"/>
      </w:pPr>
      <w:r>
        <w:t xml:space="preserve">4. Socio-Political Dimensions and Civic Education</w:t>
      </w:r>
    </w:p>
    <w:p>
      <w:pPr>
        <w:pStyle w:val="FirstParagraph"/>
      </w:pPr>
      <w:r>
        <w:t xml:space="preserve">In contemporary Russia, education is not seen as a neutral activity but as a crucial instrument for social cohesion and national identity formation. The curriculum in Moscow’s secondary schools places significant emphasis on civic education, history, and Russian literature. Teachers are tasked with fostering patriotism while simultaneously encouraging critical analysis.</w:t>
      </w:r>
      <w:bookmarkStart w:id="26" w:name="ref4"/>
      <w:bookmarkEnd w:id="26"/>
      <w:r>
        <w:rPr>
          <w:vertAlign w:val="superscript"/>
        </w:rPr>
        <w:t xml:space="preserve">4</w:t>
      </w:r>
      <w:r>
        <w:t xml:space="preserve"> </w:t>
      </w:r>
      <w:r>
        <w:t xml:space="preserve">This dual mandate can be particularly challenging for</w:t>
      </w:r>
      <w:r>
        <w:t xml:space="preserve"> </w:t>
      </w:r>
      <w:r>
        <w:rPr>
          <w:bCs/>
          <w:b/>
        </w:rPr>
        <w:t xml:space="preserve">Teacher Secondary</w:t>
      </w:r>
      <w:r>
        <w:t xml:space="preserve"> </w:t>
      </w:r>
      <w:r>
        <w:t xml:space="preserve">educators dealing with topics such as modern Russian history or current affairs.</w:t>
      </w:r>
    </w:p>
    <w:p>
      <w:pPr>
        <w:pStyle w:val="BodyText"/>
      </w:pPr>
      <w:r>
        <w:t xml:space="preserve">In the cosmopolitan environment of Moscow, where students are exposed to diverse global perspectives through media and international exchanges, teachers must navigate complex socio-political narratives. The role of the secondary teacher here extends beyond academic instruction to include moral guidance. Educators are expected to create a safe space for dialogue while adhering to state guidelines on historical interpretation and civic duty. This requires high levels of emotional intelligence and diplomatic skill, qualities that are rarely explicitly taught in teacher training programs but are essential for effective practice in Moscow’s schools.</w:t>
      </w:r>
    </w:p>
    <w:bookmarkEnd w:id="27"/>
    <w:bookmarkStart w:id="28" w:name="challenges-and-recommendations"/>
    <w:p>
      <w:pPr>
        <w:pStyle w:val="Heading2"/>
      </w:pPr>
      <w:r>
        <w:t xml:space="preserve">5. Challenges and Recommendations</w:t>
      </w:r>
    </w:p>
    <w:p>
      <w:pPr>
        <w:pStyle w:val="FirstParagraph"/>
      </w:pPr>
      <w:r>
        <w:t xml:space="preserve">The secondary education system in Russia, particularly in its capital, faces several systemic challenges. These include burnout among educators due to administrative burdens, the digital divide between wealthy districts and peripheral areas, and a shortage of specialized teachers in STEM subjects despite national priorities.</w:t>
      </w:r>
    </w:p>
    <w:p>
      <w:pPr>
        <w:pStyle w:val="BodyText"/>
      </w:pPr>
      <w:r>
        <w:t xml:space="preserve">To address these issues, several recommendations are proposed for policymakers and educational leaders:</w:t>
      </w:r>
    </w:p>
    <w:p>
      <w:pPr>
        <w:numPr>
          <w:ilvl w:val="0"/>
          <w:numId w:val="1001"/>
        </w:numPr>
        <w:pStyle w:val="Compact"/>
      </w:pPr>
      <w:r>
        <w:rPr>
          <w:bCs/>
          <w:b/>
        </w:rPr>
        <w:t xml:space="preserve">Enhanced Professional Development:</w:t>
      </w:r>
      <w:r>
        <w:t xml:space="preserve"> </w:t>
      </w:r>
      <w:r>
        <w:t xml:space="preserve">Shift from one-time workshops to continuous mentoring programs that support secondary teachers in integrating technology and new pedagogies.</w:t>
      </w:r>
    </w:p>
    <w:p>
      <w:pPr>
        <w:numPr>
          <w:ilvl w:val="0"/>
          <w:numId w:val="1001"/>
        </w:numPr>
        <w:pStyle w:val="Compact"/>
      </w:pPr>
      <w:r>
        <w:t xml:space="preserve">Psychological Support Systems:Create institutional structures that provide psychological support for teachers, acknowledging the high-stress nature of their work in a competitive environment like Moscow.</w:t>
      </w:r>
    </w:p>
    <w:p>
      <w:pPr>
        <w:numPr>
          <w:ilvl w:val="0"/>
          <w:numId w:val="1001"/>
        </w:numPr>
        <w:pStyle w:val="Compact"/>
      </w:pPr>
      <w:r>
        <w:rPr>
          <w:bCs/>
          <w:b/>
        </w:rPr>
        <w:t xml:space="preserve">Collaborative Networks:</w:t>
      </w:r>
    </w:p>
    <w:p>
      <w:pPr>
        <w:pStyle w:val="FirstParagraph"/>
      </w:pPr>
      <w:r>
        <w:t xml:space="preserve">Encourage the formation of professional learning communities within Moscow schools where secondary teachers can share best practices regarding classroom management and curriculum adaptation.</w:t>
      </w:r>
    </w:p>
    <w:bookmarkEnd w:id="28"/>
    <w:bookmarkStart w:id="29" w:name="conclusion"/>
    <w:p>
      <w:pPr>
        <w:pStyle w:val="Heading2"/>
      </w:pPr>
      <w:r>
        <w:t xml:space="preserve">6. Conclusion</w:t>
      </w:r>
    </w:p>
    <w:p>
      <w:pPr>
        <w:pStyle w:val="FirstParagraph"/>
      </w:pPr>
      <w:r>
        <w:t xml:space="preserve">The role of the secondary teacher in Russia is undergoing a critical redefinition. In Moscow, this transformation is accelerated by the city’s status as a modern metropolis and its ambition to lead in educational innovation. The contemporary secondary teacher must be more than a subject specialist; they must be a technologist, a mentor, and a civic leader.</w:t>
      </w:r>
    </w:p>
    <w:p>
      <w:pPr>
        <w:pStyle w:val="BodyText"/>
      </w:pPr>
      <w:r>
        <w:t xml:space="preserve">While the legacy of the past provides stability, it also presents constraints. The future of Russian education depends on empowering teachers with the autonomy, resources, and training necessary to bridge the gap between tradition and modernity. By investing in the professional growth of secondary educators in Moscow and across Russia, stakeholders can ensure that schools remain vibrant centers of intellectual inquiry and social progress.</w:t>
      </w:r>
    </w:p>
    <w:bookmarkEnd w:id="29"/>
    <w:bookmarkStart w:id="34" w:name="references"/>
    <w:p>
      <w:pPr>
        <w:pStyle w:val="Heading2"/>
      </w:pPr>
      <w:r>
        <w:t xml:space="preserve">References</w:t>
      </w:r>
    </w:p>
    <w:p>
      <w:pPr>
        <w:numPr>
          <w:ilvl w:val="0"/>
          <w:numId w:val="1002"/>
        </w:numPr>
        <w:pStyle w:val="Compact"/>
      </w:pPr>
      <w:bookmarkStart w:id="30" w:name="ref1"/>
      <w:r>
        <w:t xml:space="preserve">Moscow City Government. (2023). *Strategic Plan for the Development of Education in Moscow 2030*. Moscow: MDM Press.</w:t>
      </w:r>
      <w:bookmarkEnd w:id="30"/>
    </w:p>
    <w:p>
      <w:pPr>
        <w:numPr>
          <w:ilvl w:val="0"/>
          <w:numId w:val="1002"/>
        </w:numPr>
        <w:pStyle w:val="Compact"/>
      </w:pPr>
      <w:bookmarkStart w:id="31" w:name="ref2"/>
      <w:r>
        <w:t xml:space="preserve">Savchenko, I. (2018). "The Soviet Legacy in Modern Russian Pedagogy." *Journal of Russian Educational Studies*, 14(2), 45-67.</w:t>
      </w:r>
      <w:bookmarkEnd w:id="31"/>
    </w:p>
    <w:p>
      <w:pPr>
        <w:numPr>
          <w:ilvl w:val="0"/>
          <w:numId w:val="1002"/>
        </w:numPr>
        <w:pStyle w:val="Compact"/>
      </w:pPr>
      <w:bookmarkStart w:id="32" w:name="ref3"/>
      <w:r>
        <w:t xml:space="preserve">Kozhevnikov, A., &amp; Petrov, D. (2021). "Digitalization of Schools in Russia: Progress and Pitfalls." *Russian Education &amp; Society*, 63(4), 210-225.</w:t>
      </w:r>
      <w:bookmarkEnd w:id="32"/>
    </w:p>
    <w:p>
      <w:pPr>
        <w:numPr>
          <w:ilvl w:val="0"/>
          <w:numId w:val="1002"/>
        </w:numPr>
        <w:pStyle w:val="Compact"/>
      </w:pPr>
      <w:bookmarkStart w:id="33" w:name="ref4"/>
      <w:r>
        <w:t xml:space="preserve">Federal State Educational Standard. (2021). *General Education Standards and Civic Requirements*. Moscow: Prosveshcheniye Publishing House.</w:t>
      </w:r>
      <w:bookmarkEnd w:id="33"/>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Reimagining Secondary Education in Contemporary Russia</dc:title>
  <dc:creator/>
  <cp:keywords/>
  <dcterms:created xsi:type="dcterms:W3CDTF">2026-07-29T19:36:34Z</dcterms:created>
  <dcterms:modified xsi:type="dcterms:W3CDTF">2026-07-29T19:36:34Z</dcterms:modified>
</cp:coreProperties>
</file>

<file path=docProps/custom.xml><?xml version="1.0" encoding="utf-8"?>
<Properties xmlns="http://schemas.openxmlformats.org/officeDocument/2006/custom-properties" xmlns:vt="http://schemas.openxmlformats.org/officeDocument/2006/docPropsVTypes"/>
</file>