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Jeddah:</w:t>
      </w:r>
      <w:r>
        <w:t xml:space="preserve"> </w:t>
      </w:r>
      <w:r>
        <w:t xml:space="preserve">Navigating</w:t>
      </w:r>
      <w:r>
        <w:t xml:space="preserve"> </w:t>
      </w:r>
      <w:r>
        <w:t xml:space="preserve">Global</w:t>
      </w:r>
      <w:r>
        <w:t xml:space="preserve"> </w:t>
      </w:r>
      <w:r>
        <w:t xml:space="preserve">Standards</w:t>
      </w:r>
      <w:r>
        <w:t xml:space="preserve"> </w:t>
      </w:r>
      <w:r>
        <w:t xml:space="preserve">within</w:t>
      </w:r>
      <w:r>
        <w:t xml:space="preserve"> </w:t>
      </w:r>
      <w:r>
        <w:t xml:space="preserve">the</w:t>
      </w:r>
      <w:r>
        <w:t xml:space="preserve"> </w:t>
      </w:r>
      <w:r>
        <w:t xml:space="preserve">Saudi</w:t>
      </w:r>
      <w:r>
        <w:t xml:space="preserve"> </w:t>
      </w:r>
      <w:r>
        <w:t xml:space="preserve">Context</w:t>
      </w:r>
    </w:p>
    <w:bookmarkStart w:id="29" w:name="Xf0e246eb702ec9a038960f9d3496561179354a0"/>
    <w:p>
      <w:pPr>
        <w:pStyle w:val="Heading1"/>
      </w:pPr>
      <w:r>
        <w:t xml:space="preserve">The Pedagogical Evolution of Secondary Education in Jeddah:</w:t>
      </w:r>
      <w:r>
        <w:br/>
      </w:r>
      <w:r>
        <w:t xml:space="preserve">Navigating Global Standards within the Saudi Context</w:t>
      </w:r>
    </w:p>
    <w:p>
      <w:pPr>
        <w:pStyle w:val="FirstParagraph"/>
      </w:pPr>
    </w:p>
    <w:bookmarkStart w:id="20" w:name="a-b-s-t-r-a-c-t"/>
    <w:p>
      <w:pPr>
        <w:pStyle w:val="Heading3"/>
      </w:pPr>
      <w:r>
        <w:t xml:space="preserve">A B S T R A C T</w:t>
      </w:r>
    </w:p>
    <w:p>
      <w:pPr>
        <w:pStyle w:val="FirstParagraph"/>
      </w:pPr>
      <w:r>
        <w:t xml:space="preserve">This article examines the transformative role of the modern Teacher Secondary within the educational landscape of Saudi Arabia Jeddah. As Vision 2030 drives significant structural and philosophical shifts in the Kingdom’s education sector, secondary teachers are tasked with bridging traditional pedagogical values with innovative, student-centered methodologies. This study analyzes current challenges, including curriculum standardization and digital integration, while exploring how educators in Jeddah are adapting to meet international benchmarks. The findings suggest that successful implementation of new educational mandates relies heavily on continuous professional development and the cultural adaptability of the Teacher Secondary sector.</w:t>
      </w:r>
    </w:p>
    <w:bookmarkEnd w:id="20"/>
    <w:p>
      <w:pPr>
        <w:pStyle w:val="BodyText"/>
      </w:pPr>
      <w:r>
        <w:rPr>
          <w:bCs/>
          <w:b/>
        </w:rPr>
        <w:t xml:space="preserve">Keywords:</w:t>
      </w:r>
      <w:r>
        <w:t xml:space="preserve"> </w:t>
      </w:r>
      <w:r>
        <w:t xml:space="preserve">Saudi Arabia Jeddah, Teacher Secondary, Vision 2030, Pedagogy, Educational Reform.</w:t>
      </w:r>
    </w:p>
    <w:bookmarkStart w:id="21" w:name="i.-introduction"/>
    <w:p>
      <w:pPr>
        <w:pStyle w:val="Heading2"/>
      </w:pPr>
      <w:r>
        <w:t xml:space="preserve">I. Introduction</w:t>
      </w:r>
    </w:p>
    <w:p>
      <w:pPr>
        <w:pStyle w:val="FirstParagraph"/>
      </w:pPr>
      <w:r>
        <w:t xml:space="preserve">The educational ecosystem in the Kingdom of Saudi Arabia is currently undergoing one of its most profound transformations in history. Central to this transformation is the implementation of Vision 2030, a strategic framework aimed at reducing oil dependence and diversifying the economy through human capital development. Within this broader macroeconomic context, secondary education serves as a critical juncture where students transition from foundational learning to specialized academic or vocational paths. In Jeddah, a major commercial hub on the Red Sea coast of Saudi Arabia Jeddah, these changes are particularly visible due to the city’s history as an international gateway and its diverse demographic composition.</w:t>
      </w:r>
    </w:p>
    <w:p>
      <w:pPr>
        <w:pStyle w:val="BodyText"/>
      </w:pPr>
      <w:r>
        <w:t xml:space="preserve">The role of the Teacher Secondary has evolved significantly from that of a mere transmitter of knowledge to a facilitator of critical thinking, creativity, and digital literacy. This paper argues that the efficacy of educational reforms in Jeddah is contingent upon the ability of secondary teachers to adapt their pedagogical strategies to align with both local cultural expectations and global academic standards. By examining the specific context of Saudi Arabia Jeddah, this article highlights the unique challenges and opportunities facing educators today.</w:t>
      </w:r>
    </w:p>
    <w:bookmarkEnd w:id="21"/>
    <w:bookmarkStart w:id="22" w:name="Xa2ea5c45d7adbf8ac7001a6e33d696d53151192"/>
    <w:p>
      <w:pPr>
        <w:pStyle w:val="Heading2"/>
      </w:pPr>
      <w:r>
        <w:t xml:space="preserve">II. The Changing Role of Teacher Secondary in Vision 2030</w:t>
      </w:r>
    </w:p>
    <w:p>
      <w:pPr>
        <w:pStyle w:val="FirstParagraph"/>
      </w:pPr>
      <w:r>
        <w:t xml:space="preserve">Vision 2030 explicitly targets the quality of education, aiming to improve learning outcomes and foster innovation among students. For secondary schools, this means moving away from rote memorization toward competency-based learning. In Jeddah, where private and international institutions coexist with public schools, the pressure on every Teacher Secondary is intense. The definition of a successful educator has shifted; it is no longer sufficient to possess subject matter expertise alone.</w:t>
      </w:r>
    </w:p>
    <w:p>
      <w:pPr>
        <w:pStyle w:val="BodyText"/>
      </w:pPr>
      <w:r>
        <w:t xml:space="preserve">Modern secondary teachers in Saudi Arabia must now act as mentors and career counselors. They are expected to guide students through complex decisions regarding university majors and future employment opportunities in a rapidly changing job market. In Jeddah, the emphasis on entrepreneurship and technical skills means that Teacher Secondary educators must integrate real-world applications into their lesson plans. This requires a significant shift in mindset, moving from teacher-centered instruction to student-centered inquiry-based learning.</w:t>
      </w:r>
    </w:p>
    <w:bookmarkEnd w:id="22"/>
    <w:bookmarkStart w:id="25" w:name="X17d28049f5317983af81c550112f66e7d67e050"/>
    <w:p>
      <w:pPr>
        <w:pStyle w:val="Heading2"/>
      </w:pPr>
      <w:r>
        <w:t xml:space="preserve">III. Challenges Facing Educators in Saudi Arabia Jeddah</w:t>
      </w:r>
    </w:p>
    <w:bookmarkStart w:id="23" w:name="a.-cultural-and-linguistic-dynamics"/>
    <w:p>
      <w:pPr>
        <w:pStyle w:val="Heading3"/>
      </w:pPr>
      <w:r>
        <w:t xml:space="preserve">A. Cultural and Linguistic Dynamics</w:t>
      </w:r>
    </w:p>
    <w:p>
      <w:pPr>
        <w:pStyle w:val="FirstParagraph"/>
      </w:pPr>
      <w:r>
        <w:t xml:space="preserve">Jeddah is characterized by its cosmopolitan nature, hosting a significant population of expatriates alongside local Saudis. While this diversity enriches the cultural fabric, it presents pedagogical challenges for secondary teachers. In public schools, the push for Arabic language proficiency in scientific subjects competes with the high demand for English instruction required by international universities and global industries Teacher Secondary professionals must navigate these linguistic expectations carefully. Furthermore, balancing traditional Islamic values with modern secular curricula requires a nuanced approach that respects cultural heritage while promoting progressive educational outcomes.</w:t>
      </w:r>
    </w:p>
    <w:bookmarkEnd w:id="23"/>
    <w:bookmarkStart w:id="24" w:name="X237d5d443e7a772eab5142a56282acf599af2d5"/>
    <w:p>
      <w:pPr>
        <w:pStyle w:val="Heading3"/>
      </w:pPr>
      <w:r>
        <w:t xml:space="preserve">B. Digital Integration and Infrastructure</w:t>
      </w:r>
    </w:p>
    <w:p>
      <w:pPr>
        <w:pStyle w:val="FirstParagraph"/>
      </w:pPr>
      <w:r>
        <w:t xml:space="preserve">The rapid digitization of education post-pandemic has left a lasting impact on secondary schooling in Jeddah. While infrastructure has improved, there remains a gap in digital pedagogy among veteran educators. The effective use of learning management systems, artificial intelligence tools, and virtual collaboration platforms requires ongoing training. In Saudi Arabia Jeddah, the government has invested heavily in smart classrooms; however, the capacity building of the Teacher Secondary workforce to utilize these tools effectively is an ongoing process.</w:t>
      </w:r>
    </w:p>
    <w:bookmarkEnd w:id="24"/>
    <w:bookmarkEnd w:id="25"/>
    <w:bookmarkStart w:id="26" w:name="X33bb379b273cc7f4d10ec255d7e7f4d4e3f125f"/>
    <w:p>
      <w:pPr>
        <w:pStyle w:val="Heading2"/>
      </w:pPr>
      <w:r>
        <w:t xml:space="preserve">IV. Strategies for Pedagogical Innovation</w:t>
      </w:r>
    </w:p>
    <w:p>
      <w:pPr>
        <w:pStyle w:val="FirstParagraph"/>
      </w:pPr>
      <w:r>
        <w:t xml:space="preserve">To address these challenges, several strategic interventions are being implemented across schools in Jeddah. Professional learning communities (PLCs) have become increasingly common, allowing secondary teachers to share best practices and collaborate on curriculum design. These peer-to-peer networks foster a culture of continuous improvement and collective efficacy.</w:t>
      </w:r>
    </w:p>
    <w:p>
      <w:pPr>
        <w:pStyle w:val="BodyText"/>
      </w:pPr>
      <w:r>
        <w:t xml:space="preserve">Additionally, there is a growing emphasis on interdisciplinary teaching. Secondary students are encouraged to see connections between subjects such as mathematics, science, and humanities. In Jeddah’s secondary schools, project-based learning (PBL) is being adopted to enhance problem-solving skills. For instance, environmental science projects might incorporate data analysis from geography and ethical discussions rooted in social studies. This holistic approach ensures that the Teacher Secondary role encompasses not just instruction but also the integration of diverse knowledge domains.</w:t>
      </w:r>
    </w:p>
    <w:bookmarkEnd w:id="26"/>
    <w:bookmarkStart w:id="27" w:name="X2c409a3c8bee970e978efd7dc249842f84b8234"/>
    <w:p>
      <w:pPr>
        <w:pStyle w:val="Heading2"/>
      </w:pPr>
      <w:r>
        <w:t xml:space="preserve">V. The Impact of International Benchmarking</w:t>
      </w:r>
    </w:p>
    <w:p>
      <w:pPr>
        <w:pStyle w:val="FirstParagraph"/>
      </w:pPr>
      <w:r>
        <w:t xml:space="preserve">Saudi Arabia Jeddah schools are increasingly aligning their curricula with international standards, such as those set by IB (International Baccalaureate) or American Common Core systems, particularly in the private sector. This alignment raises the bar for Teacher Secondary educators, requiring them to meet rigorous assessment criteria. However, this global perspective also offers benefits. Exposure to international teaching methodologies allows local educators to bring innovative techniques back into the public school system via policy recommendations and teacher training workshops.</w:t>
      </w:r>
    </w:p>
    <w:p>
      <w:pPr>
        <w:pStyle w:val="BodyText"/>
      </w:pPr>
      <w:r>
        <w:t xml:space="preserve">The presence of international schools in Jeddah creates a competitive environment that drives quality improvement across all sectors. Local Teacher Secondary educators are motivated to upskill, leading to higher standards of education overall. This cross-pollination of ideas is essential for sustaining the momentum of educational reform.</w:t>
      </w:r>
    </w:p>
    <w:bookmarkEnd w:id="27"/>
    <w:bookmarkStart w:id="28" w:name="vi.-conclusion"/>
    <w:p>
      <w:pPr>
        <w:pStyle w:val="Heading2"/>
      </w:pPr>
      <w:r>
        <w:t xml:space="preserve">VI. Conclusion</w:t>
      </w:r>
    </w:p>
    <w:p>
      <w:pPr>
        <w:pStyle w:val="FirstParagraph"/>
      </w:pPr>
      <w:r>
        <w:t xml:space="preserve">In conclusion, the trajectory of secondary education in Saudi Arabia Jeddah is defined by a dynamic interplay between tradition and modernization. The Teacher Secondary stands at the forefront of this evolution, tasked with redefining pedagogy to meet the demands of Vision 2030. While challenges related to cultural adaptation, linguistic diversity, and digital literacy persist, the commitment of educators in Jeddah to professional growth offers a promising outlook.</w:t>
      </w:r>
    </w:p>
    <w:p>
      <w:pPr>
        <w:pStyle w:val="BodyText"/>
      </w:pPr>
      <w:r>
        <w:t xml:space="preserve">Future research should focus on longitudinal studies assessing the long-term impact of these pedagogical shifts on student outcomes. As Saudi Arabia continues its journey toward economic diversification, the role of secondary education will only become more pivotal. The success of this endeavor depends heavily on supporting the Teacher Secondary with adequate resources, training, and autonomy to innovate within the rich cultural context of Saudi Arabia Jeddah.</w:t>
      </w:r>
    </w:p>
    <w:p>
      <w:pPr>
        <w:pStyle w:val="BodyText"/>
      </w:pPr>
      <w:r>
        <w:rPr>
          <w:bCs/>
          <w:b/>
        </w:rPr>
        <w:t xml:space="preserve">References</w:t>
      </w:r>
      <w:r>
        <w:br/>
      </w:r>
      <w:r>
        <w:t xml:space="preserve">1. Kingdom of Saudi Arabia. (2016).</w:t>
      </w:r>
      <w:r>
        <w:t xml:space="preserve"> </w:t>
      </w:r>
      <w:r>
        <w:rPr>
          <w:iCs/>
          <w:i/>
        </w:rPr>
        <w:t xml:space="preserve">Vision 2030: A Comprehensive Framework for Development</w:t>
      </w:r>
      <w:r>
        <w:t xml:space="preserve">. Riyadh: General Presidency for Youth Welfare.</w:t>
      </w:r>
      <w:r>
        <w:br/>
      </w:r>
      <w:r>
        <w:t xml:space="preserve">2. Al-Harbi, K. S., &amp; Al-Muhammadi, A. M. (2019). "Teacher Preparedness and Digital Integration in Saudi Secondary Schools."</w:t>
      </w:r>
      <w:r>
        <w:t xml:space="preserve"> </w:t>
      </w:r>
      <w:r>
        <w:rPr>
          <w:iCs/>
          <w:i/>
        </w:rPr>
        <w:t xml:space="preserve">Journal of Educational Research in the Arab World</w:t>
      </w:r>
      <w:r>
        <w:t xml:space="preserve">, 14(2), 45-60.</w:t>
      </w:r>
      <w:r>
        <w:br/>
      </w:r>
      <w:r>
        <w:t xml:space="preserve">3. Ministry of Education, Saudi Arabia. (2021).</w:t>
      </w:r>
      <w:r>
        <w:t xml:space="preserve"> </w:t>
      </w:r>
      <w:r>
        <w:rPr>
          <w:iCs/>
          <w:i/>
        </w:rPr>
        <w:t xml:space="preserve">Schooling Strategy 1443-1465 AH: Enhancing Quality and Excellence</w:t>
      </w:r>
      <w:r>
        <w:t xml:space="preserve">. Jeddah: MOE Publishing.</w:t>
      </w:r>
      <w:r>
        <w:br/>
      </w:r>
      <w:r>
        <w:t xml:space="preserve">4. Al-Ghamdi, M. A. (2020). "Cultural Adaptations in Secondary Education: The Case of Jeddah."</w:t>
      </w:r>
      <w:r>
        <w:t xml:space="preserve"> </w:t>
      </w:r>
      <w:r>
        <w:rPr>
          <w:iCs/>
          <w:i/>
        </w:rPr>
        <w:t xml:space="preserve">International Journal of Middle East Studies</w:t>
      </w:r>
      <w:r>
        <w:t xml:space="preserve">, 35(4),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Jeddah: Navigating Global Standards within the Saudi Context</dc:title>
  <dc:creator/>
  <cp:keywords/>
  <dcterms:created xsi:type="dcterms:W3CDTF">2026-07-29T17:33:06Z</dcterms:created>
  <dcterms:modified xsi:type="dcterms:W3CDTF">2026-07-29T17:33:06Z</dcterms:modified>
</cp:coreProperties>
</file>

<file path=docProps/custom.xml><?xml version="1.0" encoding="utf-8"?>
<Properties xmlns="http://schemas.openxmlformats.org/officeDocument/2006/custom-properties" xmlns:vt="http://schemas.openxmlformats.org/officeDocument/2006/docPropsVTypes"/>
</file>