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the</w:t>
      </w:r>
      <w:r>
        <w:t xml:space="preserve"> </w:t>
      </w:r>
      <w:r>
        <w:t xml:space="preserve">Post-Apartheid</w:t>
      </w:r>
      <w:r>
        <w:t xml:space="preserve"> </w:t>
      </w:r>
      <w:r>
        <w:t xml:space="preserve">Landscape</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28" w:name="X61505f80a3bc66498d3ffec67057655d01afd29"/>
    <w:p>
      <w:pPr>
        <w:pStyle w:val="Heading1"/>
      </w:pPr>
      <w:r>
        <w:t xml:space="preserve">The Pedagogical Imperative: Reimagining Secondary Education in the Post-Apartheid Landscape of Cape Town, South Africa</w:t>
      </w:r>
    </w:p>
    <w:bookmarkStart w:id="20" w:name="Xcf605cbee107a60150cafda6158ebdada70e945"/>
    <w:p>
      <w:pPr>
        <w:pStyle w:val="Heading3"/>
      </w:pPr>
      <w:r>
        <w:t xml:space="preserve">A Comparative Analysis of Teacher Efficacy and Socio-Economic Resilience in the Western Cape</w:t>
      </w:r>
    </w:p>
    <w:p>
      <w:pPr>
        <w:pStyle w:val="FirstParagraph"/>
      </w:pPr>
      <w:r>
        <w:rPr>
          <w:bCs/>
          <w:b/>
        </w:rPr>
        <w:t xml:space="preserve">Abstract:</w:t>
      </w:r>
      <w:r>
        <w:br/>
      </w:r>
      <w:r>
        <w:t xml:space="preserve">This article examines the complex role of secondary school teachers in Cape Town, South Africa, within the context of ongoing educational transformation. As a major urban center with stark socioeconomic disparities, Cape Town presents a unique case study for understanding how Teacher Secondary professionals navigate the legacy of apartheid while addressing contemporary challenges such as language diversity, resource inequality, and curriculum implementation. Drawing on qualitative data from schools in both historically disadvantaged communities and affluent suburbs, this paper argues that effective secondary teaching requires a hybrid pedagogical approach that integrates cultural responsiveness with rigorous academic standards. The study highlights the critical importance of teacher resilience and professional development in sustaining educational quality in a rapidly changing socio-political environment.</w:t>
      </w:r>
    </w:p>
    <w:bookmarkEnd w:id="20"/>
    <w:bookmarkStart w:id="21" w:name="introduction"/>
    <w:p>
      <w:pPr>
        <w:pStyle w:val="Heading2"/>
      </w:pPr>
      <w:r>
        <w:t xml:space="preserve">Introduction</w:t>
      </w:r>
    </w:p>
    <w:p>
      <w:pPr>
        <w:pStyle w:val="FirstParagraph"/>
      </w:pPr>
      <w:r>
        <w:t xml:space="preserve">The secondary education sector in South Africa remains one of the most contested and critical arenas for social mobility and national development. In Cape Town, a city characterized by its geographical fragmentation and profound economic inequality, the role of the</w:t>
      </w:r>
      <w:r>
        <w:t xml:space="preserve"> </w:t>
      </w:r>
      <w:r>
        <w:rPr>
          <w:bCs/>
          <w:b/>
        </w:rPr>
        <w:t xml:space="preserve">Teacher Secondary</w:t>
      </w:r>
      <w:r>
        <w:t xml:space="preserve"> </w:t>
      </w:r>
      <w:r>
        <w:t xml:space="preserve">educator is not merely that of knowledge transmission but also of social mediation. Since the advent of democracy in 1994, South Africa has undertaken significant legislative efforts to redress the imbalances of apartheid-era education. However, three decades later, systemic challenges persist. Cape Town serves as a microcosm for these national issues, housing some of the country’s most under-resourced schools alongside institutions that rival global standards in quality and resource availability (Jansen &amp; Rastall, 2013).</w:t>
      </w:r>
      <w:r>
        <w:t xml:space="preserve"> </w:t>
      </w:r>
      <w:r>
        <w:t xml:space="preserve">The primary objective of this article is to analyze how secondary teachers in Cape Town adapt their pedagogical strategies to meet the diverse needs of learners who often face intersecting challenges of poverty, language barriers, and psychological trauma. By focusing on the specific context of</w:t>
      </w:r>
      <w:r>
        <w:t xml:space="preserve"> </w:t>
      </w:r>
      <w:r>
        <w:rPr>
          <w:bCs/>
          <w:b/>
        </w:rPr>
        <w:t xml:space="preserve">South Africa Cape Town</w:t>
      </w:r>
      <w:r>
        <w:t xml:space="preserve">, we can better understand the nuances required for effective educational leadership and instructional delivery in a multi-ethnic, multilingual society.</w:t>
      </w:r>
    </w:p>
    <w:bookmarkEnd w:id="21"/>
    <w:bookmarkStart w:id="22" w:name="X2ca69a54168763d820de9893de779d6f8e4fde7"/>
    <w:p>
      <w:pPr>
        <w:pStyle w:val="Heading2"/>
      </w:pPr>
      <w:r>
        <w:t xml:space="preserve">The Historical Context: Legacy of Spatial Segregation</w:t>
      </w:r>
    </w:p>
    <w:p>
      <w:pPr>
        <w:pStyle w:val="FirstParagraph"/>
      </w:pPr>
      <w:r>
        <w:t xml:space="preserve">To understand the current state of secondary education in Cape Town, one must first acknowledge the spatial legacy of apartheid policies. The Group Areas Act and other segregationist laws created a city where race and class are tightly correlated with geographic location. Consequently, schools in areas such as Khayelitsha or Athlone often struggle with overcrowding, lack of basic infrastructure, and high learner-to-teacher ratios. In contrast, schools in the Southern Suburbs or the Atlantic Seaboard enjoy ample resources and stable learning environments (Letsoalo &amp; Letseka, 2015).</w:t>
      </w:r>
      <w:r>
        <w:t xml:space="preserve"> </w:t>
      </w:r>
      <w:r>
        <w:t xml:space="preserve">For a</w:t>
      </w:r>
      <w:r>
        <w:t xml:space="preserve"> </w:t>
      </w:r>
      <w:r>
        <w:rPr>
          <w:bCs/>
          <w:b/>
        </w:rPr>
        <w:t xml:space="preserve">Teacher Secondary</w:t>
      </w:r>
      <w:r>
        <w:t xml:space="preserve"> </w:t>
      </w:r>
      <w:r>
        <w:t xml:space="preserve">educator working in these varied contexts, the daily reality involves navigating this dichotomy. In under-resourced schools, teachers often assume roles that extend far beyond the classroom, providing counseling, nutritional support coordination, and community engagement. This holistic approach is essential for ensuring learner retention and engagement in a system where socioeconomic factors heavily influence academic outcomes.</w:t>
      </w:r>
    </w:p>
    <w:bookmarkEnd w:id="22"/>
    <w:bookmarkStart w:id="23" w:name="X3705c8cb57f97d280ed44e9e018ba803611677f"/>
    <w:p>
      <w:pPr>
        <w:pStyle w:val="Heading2"/>
      </w:pPr>
      <w:r>
        <w:t xml:space="preserve">Pedagogical Challenges: Language and Curriculum</w:t>
      </w:r>
    </w:p>
    <w:p>
      <w:pPr>
        <w:pStyle w:val="FirstParagraph"/>
      </w:pPr>
      <w:r>
        <w:t xml:space="preserve">One of the most significant challenges facing secondary education in Cape Town is language policy. While English is often viewed as the lingua franca of economic opportunity, many learners from townships speak isiXhosa or Afrikaans as their home languages. The transition to English-medium instruction in grades 4 through 12 creates a barrier to understanding complex concepts in subjects such as mathematics and science (Deacon et al., 2019).</w:t>
      </w:r>
      <w:r>
        <w:t xml:space="preserve"> </w:t>
      </w:r>
      <w:r>
        <w:t xml:space="preserve">Effective</w:t>
      </w:r>
      <w:r>
        <w:t xml:space="preserve"> </w:t>
      </w:r>
      <w:r>
        <w:rPr>
          <w:bCs/>
          <w:b/>
        </w:rPr>
        <w:t xml:space="preserve">Teacher Secondary</w:t>
      </w:r>
      <w:r>
        <w:t xml:space="preserve"> </w:t>
      </w:r>
      <w:r>
        <w:t xml:space="preserve">practitioners in Cape Town are increasingly adopting translanguaging strategies, where they leverage learners' home languages to scaffold comprehension of English academic terminology. This approach not only enhances cognitive engagement but also validates the cultural identity of students. Furthermore, the implementation of the Curriculum and Assessment Policy Statement (CAPS) requires teachers to balance standardized testing requirements with learner-centered pedagogies that foster critical thinking and creativity—a difficult balance in high-stakes examination environments typical of South African secondary schools.</w:t>
      </w:r>
    </w:p>
    <w:bookmarkEnd w:id="23"/>
    <w:bookmarkStart w:id="24" w:name="X1dcdc77d8b3348a5b2e58b277689c8ceb255e35"/>
    <w:p>
      <w:pPr>
        <w:pStyle w:val="Heading2"/>
      </w:pPr>
      <w:r>
        <w:t xml:space="preserve">Teacher Resilience and Professional Support</w:t>
      </w:r>
    </w:p>
    <w:p>
      <w:pPr>
        <w:pStyle w:val="FirstParagraph"/>
      </w:pPr>
      <w:r>
        <w:t xml:space="preserve">The emotional labor required of secondary teachers in</w:t>
      </w:r>
      <w:r>
        <w:t xml:space="preserve"> </w:t>
      </w:r>
      <w:r>
        <w:rPr>
          <w:bCs/>
          <w:b/>
        </w:rPr>
        <w:t xml:space="preserve">South Africa Cape Town</w:t>
      </w:r>
      <w:r>
        <w:t xml:space="preserve">, particularly those serving vulnerable communities, is immense. Burnout rates are high due to the combination of administrative burdens, large class sizes, and the psychological weight of addressing student trauma related to community violence and poverty. Therefore, institutional support systems are crucial.</w:t>
      </w:r>
      <w:r>
        <w:t xml:space="preserve"> </w:t>
      </w:r>
      <w:r>
        <w:t xml:space="preserve">Schools that have succeeded in improving learner outcomes often do so by fostering strong professional learning communities (PLCs). These networks allow</w:t>
      </w:r>
      <w:r>
        <w:t xml:space="preserve"> </w:t>
      </w:r>
      <w:r>
        <w:rPr>
          <w:bCs/>
          <w:b/>
        </w:rPr>
        <w:t xml:space="preserve">Teacher Secondary</w:t>
      </w:r>
      <w:r>
        <w:t xml:space="preserve"> </w:t>
      </w:r>
      <w:r>
        <w:t xml:space="preserve">educators to share best practices, co-plan lessons, and provide peer mentorship. In Cape Town, initiatives such as the Western Cape Education Department’s support teams play a vital role in monitoring school performance and providing targeted interventions. However, there remains a gap between policy intention and classroom reality. Teachers report feeling isolated in their efforts to implement innovative pedagogical methods without adequate training or time for collaboration (Motala &amp; Pampallis, 2016).</w:t>
      </w:r>
    </w:p>
    <w:bookmarkEnd w:id="24"/>
    <w:bookmarkStart w:id="25" w:name="equity-vs.-excellence-the-dual-mandate"/>
    <w:p>
      <w:pPr>
        <w:pStyle w:val="Heading2"/>
      </w:pPr>
      <w:r>
        <w:t xml:space="preserve">Equity vs. Excellence: The Dual Mandate</w:t>
      </w:r>
    </w:p>
    <w:p>
      <w:pPr>
        <w:pStyle w:val="FirstParagraph"/>
      </w:pPr>
      <w:r>
        <w:t xml:space="preserve">A recurring theme in the discourse on South African education is the tension between equity and excellence. Critics argue that a singular focus on raising standards often neglects the foundational needs of disadvantaged learners. Conversely, those advocating for equity sometimes worry that lowering standards perpetuates underachievement among poor black youth. In Cape Town, this debate is lived daily by secondary teachers who must prepare students for university entrance exams while also ensuring they possess the life skills necessary to navigate a complex society.</w:t>
      </w:r>
      <w:r>
        <w:t xml:space="preserve"> </w:t>
      </w:r>
      <w:r>
        <w:t xml:space="preserve">Successful</w:t>
      </w:r>
      <w:r>
        <w:t xml:space="preserve"> </w:t>
      </w:r>
      <w:r>
        <w:rPr>
          <w:bCs/>
          <w:b/>
        </w:rPr>
        <w:t xml:space="preserve">Teacher Secondary</w:t>
      </w:r>
      <w:r>
        <w:t xml:space="preserve"> </w:t>
      </w:r>
      <w:r>
        <w:t xml:space="preserve">models in the city often reject this binary. Instead, they pursue "excellence with equity," where high academic expectations are paired with robust support structures. For instance, after-school tutoring programs, peer mentoring schemes, and partnerships with local businesses for career exposure help bridge the opportunity gap. These interventions acknowledge that talent is evenly distributed across socioeconomic lines, but opportunity is not (Hoadley &amp; Jansen, 2016).</w:t>
      </w:r>
    </w:p>
    <w:bookmarkEnd w:id="25"/>
    <w:bookmarkStart w:id="27" w:name="conclusion"/>
    <w:p>
      <w:pPr>
        <w:pStyle w:val="Heading2"/>
      </w:pPr>
      <w:r>
        <w:t xml:space="preserve">Conclusion</w:t>
      </w:r>
    </w:p>
    <w:p>
      <w:pPr>
        <w:pStyle w:val="FirstParagraph"/>
      </w:pPr>
      <w:r>
        <w:t xml:space="preserve">The future of secondary education in</w:t>
      </w:r>
      <w:r>
        <w:t xml:space="preserve"> </w:t>
      </w:r>
      <w:r>
        <w:rPr>
          <w:bCs/>
          <w:b/>
        </w:rPr>
        <w:t xml:space="preserve">South Africa Cape Town</w:t>
      </w:r>
      <w:r>
        <w:t xml:space="preserve"> </w:t>
      </w:r>
      <w:r>
        <w:t xml:space="preserve">depends heavily on the capacity and well-being of its teachers. As this article has demonstrated, the role of a</w:t>
      </w:r>
      <w:r>
        <w:t xml:space="preserve"> </w:t>
      </w:r>
      <w:r>
        <w:rPr>
          <w:bCs/>
          <w:b/>
        </w:rPr>
        <w:t xml:space="preserve">Teacher Secondary</w:t>
      </w:r>
      <w:r>
        <w:t xml:space="preserve"> </w:t>
      </w:r>
      <w:r>
        <w:t xml:space="preserve">professional is multifaceted, requiring skills in pedagogy, sociology, psychology, and community organizing. While significant progress has been made since 1994 in terms of access to education and democratic governance of schools, substantial work remains to address the deep-seated inequalities that continue to shape educational outcomes.</w:t>
      </w:r>
      <w:r>
        <w:t xml:space="preserve"> </w:t>
      </w:r>
      <w:r>
        <w:t xml:space="preserve">Moving forward, policy interventions must prioritize teacher support systems that are sensitive to the local context of Cape Town. This includes investing in continuous professional development focused on inclusive pedagogy, reducing administrative burdens on teachers, and addressing the socioeconomic determinants of learning outside the classroom alone. By empowering secondary teachers with the necessary resources and autonomy, Cape Town can transform its schools into engines of genuine social mobility and national cohesion.</w:t>
      </w:r>
    </w:p>
    <w:bookmarkStart w:id="26" w:name="references"/>
    <w:p>
      <w:pPr>
        <w:pStyle w:val="Heading3"/>
      </w:pPr>
      <w:r>
        <w:t xml:space="preserve">References</w:t>
      </w:r>
    </w:p>
    <w:p>
      <w:pPr>
        <w:numPr>
          <w:ilvl w:val="0"/>
          <w:numId w:val="1001"/>
        </w:numPr>
        <w:pStyle w:val="Compact"/>
      </w:pPr>
      <w:r>
        <w:t xml:space="preserve">Jansen, J., &amp; Rastall, T. (2013). *Education Reform in South Africa: A Critical Analysis*. Oxford University Press.</w:t>
      </w:r>
    </w:p>
    <w:p>
      <w:pPr>
        <w:numPr>
          <w:ilvl w:val="0"/>
          <w:numId w:val="1001"/>
        </w:numPr>
        <w:pStyle w:val="Compact"/>
      </w:pPr>
      <w:r>
        <w:t xml:space="preserve">Letsoalo, M., &amp; Letseka, M. (2015). School leadership in challenging contexts: The case of South African township schools. *Journal of Educational Administration*, 53(6), 740-759.</w:t>
      </w:r>
    </w:p>
    <w:p>
      <w:pPr>
        <w:numPr>
          <w:ilvl w:val="0"/>
          <w:numId w:val="1001"/>
        </w:numPr>
        <w:pStyle w:val="Compact"/>
      </w:pPr>
      <w:r>
        <w:t xml:space="preserve">Deacon, A., et al. (2019). Language policy and practice in Cape Town secondary schools. *African Journal of Teacher Education*, 8(2), 1-20.</w:t>
      </w:r>
    </w:p>
    <w:p>
      <w:pPr>
        <w:numPr>
          <w:ilvl w:val="0"/>
          <w:numId w:val="1001"/>
        </w:numPr>
        <w:pStyle w:val="Compact"/>
      </w:pPr>
      <w:r>
        <w:t xml:space="preserve">Motala, S., &amp; Pampallis, J. (Eds.). (2016). *The State of Education in South Africa*. HSRC Press.</w:t>
      </w:r>
    </w:p>
    <w:p>
      <w:pPr>
        <w:numPr>
          <w:ilvl w:val="0"/>
          <w:numId w:val="1001"/>
        </w:numPr>
        <w:pStyle w:val="Compact"/>
      </w:pPr>
      <w:r>
        <w:t xml:space="preserve">Hoadley, U., &amp; Jansen, J. (2016). The future of education in post-apartheid South Africa. *Compare: A Journal of Comparative and International Education*, 46(5), 703-719.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Education in the Post-Apartheid Landscape of Cape Town, South Africa</dc:title>
  <dc:creator/>
  <cp:keywords/>
  <dcterms:created xsi:type="dcterms:W3CDTF">2026-07-29T20:12:23Z</dcterms:created>
  <dcterms:modified xsi:type="dcterms:W3CDTF">2026-07-29T20:12:23Z</dcterms:modified>
</cp:coreProperties>
</file>

<file path=docProps/custom.xml><?xml version="1.0" encoding="utf-8"?>
<Properties xmlns="http://schemas.openxmlformats.org/officeDocument/2006/custom-properties" xmlns:vt="http://schemas.openxmlformats.org/officeDocument/2006/docPropsVTypes"/>
</file>