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p>
    <w:bookmarkStart w:id="31" w:name="X94cbdf3fb3215e0f14d559a6ae7331f02b65fde"/>
    <w:p>
      <w:pPr>
        <w:pStyle w:val="Heading1"/>
      </w:pPr>
      <w:r>
        <w:t xml:space="preserve">The Evolving Role of Secondary School Teachers in Spain: Navigating Pedagogical Complexity and Regional Autonomy in Valencia</w:t>
      </w:r>
    </w:p>
    <w:p>
      <w:pPr>
        <w:pStyle w:val="FirstParagraph"/>
      </w:pPr>
      <w:r>
        <w:rPr>
          <w:bCs/>
          <w:b/>
        </w:rPr>
        <w:t xml:space="preserve">Author:</w:t>
      </w:r>
      <w:r>
        <w:br/>
      </w:r>
      <w:r>
        <w:t xml:space="preserve">Alexandra M. Ruiz</w:t>
      </w:r>
      <w:r>
        <w:br/>
      </w:r>
      <w:r>
        <w:t xml:space="preserve">Institute of Educational Sciences, University of Valencia</w:t>
      </w:r>
    </w:p>
    <w:bookmarkStart w:id="20" w:name="abstract"/>
    <w:p>
      <w:pPr>
        <w:pStyle w:val="Heading3"/>
      </w:pPr>
      <w:r>
        <w:t xml:space="preserve">Abstract</w:t>
      </w:r>
    </w:p>
    <w:p>
      <w:pPr>
        <w:pStyle w:val="FirstParagraph"/>
      </w:pPr>
      <w:r>
        <w:t xml:space="preserve">This article examines the contemporary challenges and pedagogical responsibilities faced by secondary school teachers in Spain, with a specific focus on the autonomous community of Valencia. As educational landscapes shift due to digital transformation, legislative reforms such as the LOMLOE, and increasing socioeconomic diversity in classrooms, the role of the Teacher Secondary has expanded beyond traditional instruction. This study analyzes how Valencian educators navigate bilingual education policies (Spanish/Catalan/Valencian), integrate technology into secondary curricula, and address inclusion mandates. By synthesizing recent data from educational surveys and regional policy documents, this paper argues that secondary teachers in Valencia are increasingly required to function as multicultural facilitators and digital innovators. The findings suggest that while structural support exists, ongoing professional development tailored to the specific linguistic and cultural context of Valencia is essential for effective student outcomes.</w:t>
      </w:r>
    </w:p>
    <w:bookmarkEnd w:id="20"/>
    <w:p>
      <w:pPr>
        <w:pStyle w:val="BodyText"/>
      </w:pPr>
      <w:r>
        <w:rPr>
          <w:bCs/>
          <w:b/>
        </w:rPr>
        <w:t xml:space="preserve">Keywords:</w:t>
      </w:r>
      <w:r>
        <w:t xml:space="preserve"> </w:t>
      </w:r>
      <w:r>
        <w:t xml:space="preserve">Secondary Education, Teacher Training, Spain, Valencia, LOMLOE Bilingual Education Educational Inclusion Digital Competence</w:t>
      </w:r>
    </w:p>
    <w:bookmarkStart w:id="21" w:name="introduction"/>
    <w:p>
      <w:pPr>
        <w:pStyle w:val="Heading2"/>
      </w:pPr>
      <w:r>
        <w:t xml:space="preserve">1. Introduction</w:t>
      </w:r>
    </w:p>
    <w:p>
      <w:pPr>
        <w:pStyle w:val="FirstParagraph"/>
      </w:pPr>
      <w:r>
        <w:t xml:space="preserve">The landscape of secondary education in Europe is undergoing profound transformation. Nowhere is this more evident than in Spain where the decentralization of educational powers to autonomous communities has created distinct regional identities within a national framework. Within this context, Valencia stands out as a unique case study due to its bilingual educational model and its specific socio-cultural dynamics. The</w:t>
      </w:r>
      <w:r>
        <w:t xml:space="preserve"> </w:t>
      </w:r>
      <w:r>
        <w:rPr>
          <w:bCs/>
          <w:b/>
        </w:rPr>
        <w:t xml:space="preserve">Teacher Secondary</w:t>
      </w:r>
      <w:r>
        <w:t xml:space="preserve"> </w:t>
      </w:r>
      <w:r>
        <w:t xml:space="preserve">in Spain, formally recognized as educators for "Educación Secundaria Obligatoria" (ESO) and "Bachillerato," bears the dual burden of preparing adolescents for higher education while simultaneously addressing complex social needs.</w:t>
      </w:r>
    </w:p>
    <w:p>
      <w:pPr>
        <w:pStyle w:val="BodyText"/>
      </w:pPr>
      <w:r>
        <w:t xml:space="preserve">This article explores the multifaceted role of these educators in</w:t>
      </w:r>
      <w:r>
        <w:t xml:space="preserve"> </w:t>
      </w:r>
      <w:r>
        <w:rPr>
          <w:bCs/>
          <w:b/>
        </w:rPr>
        <w:t xml:space="preserve">Spain</w:t>
      </w:r>
      <w:r>
        <w:t xml:space="preserve">, particularly within the</w:t>
      </w:r>
      <w:r>
        <w:t xml:space="preserve"> </w:t>
      </w:r>
      <w:r>
        <w:rPr>
          <w:bCs/>
          <w:b/>
        </w:rPr>
        <w:t xml:space="preserve">Valencia</w:t>
      </w:r>
      <w:r>
        <w:t xml:space="preserve"> </w:t>
      </w:r>
      <w:r>
        <w:t xml:space="preserve">region. It investigates how regional autonomy allows for tailored pedagogical approaches that differ from other Spanish regions, such as Andalusia or Catalonia. The central thesis of this paper is that the modern Valencian secondary teacher is no longer merely a transmitter of knowledge but a critical agent in maintaining social cohesion, promoting linguistic diversity, and implementing inclusive educational practices.</w:t>
      </w:r>
    </w:p>
    <w:bookmarkEnd w:id="21"/>
    <w:bookmarkStart w:id="22" w:name="X50311df13db803a6998d386f13ec7d61602c45b"/>
    <w:p>
      <w:pPr>
        <w:pStyle w:val="Heading2"/>
      </w:pPr>
      <w:r>
        <w:t xml:space="preserve">2. The Legal and Structural Context in Spain</w:t>
      </w:r>
    </w:p>
    <w:p>
      <w:pPr>
        <w:pStyle w:val="FirstParagraph"/>
      </w:pPr>
      <w:r>
        <w:t xml:space="preserve">To understand the position of the secondary teacher in Spain, one must first acknowledge the legislative framework governing education. The latest reform, Ley Orgánica 3/2020 de Ordenación e Integración de la Educación (LOMLOE), emphasizes competence-based learning over rote memorization. This shift places significant pressure on teachers to redesign their curricula and assessment methods.</w:t>
      </w:r>
    </w:p>
    <w:p>
      <w:pPr>
        <w:pStyle w:val="BodyText"/>
      </w:pPr>
      <w:r>
        <w:t xml:space="preserve">In Spain, the Ministry of Education sets the basic state curriculum, but the Autonomous Communities are responsible for adapting this framework to their specific cultural and linguistic realities. For secondary educators across</w:t>
      </w:r>
      <w:r>
        <w:t xml:space="preserve"> </w:t>
      </w:r>
      <w:r>
        <w:rPr>
          <w:bCs/>
          <w:b/>
        </w:rPr>
        <w:t xml:space="preserve">Spain</w:t>
      </w:r>
      <w:r>
        <w:t xml:space="preserve">, this means balancing national standards with regional expectations. The role requires not only subject-matter expertise in disciplines such as mathematics, literature, or sciences but also a profound understanding of developmental psychology relevant to adolescents aged 12 to 18.</w:t>
      </w:r>
    </w:p>
    <w:bookmarkEnd w:id="22"/>
    <w:bookmarkStart w:id="24" w:name="Xce0eb433590d719f237310f7af450f9d47dc30d"/>
    <w:p>
      <w:pPr>
        <w:pStyle w:val="Heading2"/>
      </w:pPr>
      <w:r>
        <w:t xml:space="preserve">3. The Valencian Context: Bilingualism and Cultural Identity</w:t>
      </w:r>
    </w:p>
    <w:p>
      <w:pPr>
        <w:pStyle w:val="FirstParagraph"/>
      </w:pPr>
      <w:r>
        <w:t xml:space="preserve">The specificity of the</w:t>
      </w:r>
      <w:r>
        <w:t xml:space="preserve"> </w:t>
      </w:r>
      <w:r>
        <w:rPr>
          <w:bCs/>
          <w:b/>
        </w:rPr>
        <w:t xml:space="preserve">Valencia</w:t>
      </w:r>
      <w:r>
        <w:t xml:space="preserve"> </w:t>
      </w:r>
      <w:r>
        <w:t xml:space="preserve">region introduces an additional layer of complexity for secondary teachers. Valencia is a bilingual community where both Castilian Spanish and Valencian (a variety of Catalan) are official languages. Consequently, the education system employs a linguistic model that varies between "Model A" (mostly Spanish), "Model B" (mixed), and "Model D" (mostly Valencian).</w:t>
      </w:r>
    </w:p>
    <w:bookmarkStart w:id="23" w:name="navigating-linguistic-diversity"/>
    <w:p>
      <w:pPr>
        <w:pStyle w:val="Heading3"/>
      </w:pPr>
      <w:r>
        <w:t xml:space="preserve">3.1 Navigating Linguistic Diversity</w:t>
      </w:r>
    </w:p>
    <w:p>
      <w:pPr>
        <w:pStyle w:val="FirstParagraph"/>
      </w:pPr>
      <w:r>
        <w:t xml:space="preserve">In this environment, the</w:t>
      </w:r>
      <w:r>
        <w:t xml:space="preserve"> </w:t>
      </w:r>
      <w:r>
        <w:rPr>
          <w:bCs/>
          <w:b/>
        </w:rPr>
        <w:t xml:space="preserve">Teacher Secondary</w:t>
      </w:r>
      <w:r>
        <w:t xml:space="preserve"> </w:t>
      </w:r>
      <w:r>
        <w:t xml:space="preserve">must be proficient in navigating these models. Whether teaching History in a predominantly Spanish-speaking classroom or Science in a Valencian-dominant setting, educators must ensure that language barriers do not hinder content comprehension. Recent studies indicate that Valencian secondary teachers spend a significant portion of their professional time developing materials that are accessible to students with varying levels of proficiency in both official languages.</w:t>
      </w:r>
    </w:p>
    <w:p>
      <w:pPr>
        <w:pStyle w:val="BodyText"/>
      </w:pPr>
      <w:r>
        <w:t xml:space="preserve">Furthermore, the political sensitivity surrounding language education in Valencia means that teachers often find themselves at the center of broader societal debates. They are expected to remain neutral yet effective, ensuring that linguistic diversity is viewed as a resource rather than an obstacle. This requires high levels of emotional intelligence and cultural competency.</w:t>
      </w:r>
    </w:p>
    <w:bookmarkEnd w:id="23"/>
    <w:bookmarkEnd w:id="24"/>
    <w:bookmarkStart w:id="27" w:name="Xfa99ef863bdf4fb319e6b79216b881eac0a921d"/>
    <w:p>
      <w:pPr>
        <w:pStyle w:val="Heading2"/>
      </w:pPr>
      <w:r>
        <w:t xml:space="preserve">4. Pedagogical Challenges: Inclusion and Digitalization</w:t>
      </w:r>
    </w:p>
    <w:p>
      <w:pPr>
        <w:pStyle w:val="FirstParagraph"/>
      </w:pPr>
      <w:r>
        <w:t xml:space="preserve">Beyond language, the secondary classroom in</w:t>
      </w:r>
      <w:r>
        <w:t xml:space="preserve"> </w:t>
      </w:r>
      <w:r>
        <w:rPr>
          <w:bCs/>
          <w:b/>
        </w:rPr>
        <w:t xml:space="preserve">Spain</w:t>
      </w:r>
      <w:r>
        <w:t xml:space="preserve">, and specifically in</w:t>
      </w:r>
      <w:r>
        <w:t xml:space="preserve"> </w:t>
      </w:r>
      <w:r>
        <w:rPr>
          <w:bCs/>
          <w:b/>
        </w:rPr>
        <w:t xml:space="preserve">Valencia</w:t>
      </w:r>
      <w:r>
        <w:t xml:space="preserve">, is becoming increasingly heterogeneous. The post-pandemic era has exacerbated learning gaps, requiring teachers to differentiate instruction more rigorously than before.</w:t>
      </w:r>
    </w:p>
    <w:bookmarkStart w:id="25" w:name="inclusive-education-mandates"/>
    <w:p>
      <w:pPr>
        <w:pStyle w:val="Heading3"/>
      </w:pPr>
      <w:r>
        <w:t xml:space="preserve">4.1 Inclusive Education Mandates</w:t>
      </w:r>
    </w:p>
    <w:p>
      <w:pPr>
        <w:pStyle w:val="FirstParagraph"/>
      </w:pPr>
      <w:r>
        <w:t xml:space="preserve">The integration of students with special educational needs (SEN) into mainstream secondary schools is a priority in the Spanish education system. In Valencia, this has led to a surge in demand for specialized training for general subject teachers. Secondary educators are now expected to identify learning difficulties early and adapt their teaching strategies accordingly. This shift reflects a move away from segregation toward full inclusion, placing the onus of adaptation squarely on the</w:t>
      </w:r>
      <w:r>
        <w:t xml:space="preserve"> </w:t>
      </w:r>
      <w:r>
        <w:rPr>
          <w:bCs/>
          <w:b/>
        </w:rPr>
        <w:t xml:space="preserve">Teacher Secondary</w:t>
      </w:r>
      <w:r>
        <w:t xml:space="preserve">.</w:t>
      </w:r>
    </w:p>
    <w:bookmarkEnd w:id="25"/>
    <w:bookmarkStart w:id="26" w:name="digital-competence"/>
    <w:p>
      <w:pPr>
        <w:pStyle w:val="Heading3"/>
      </w:pPr>
      <w:r>
        <w:t xml:space="preserve">4.2 Digital Competence</w:t>
      </w:r>
    </w:p>
    <w:p>
      <w:pPr>
        <w:pStyle w:val="FirstParagraph"/>
      </w:pPr>
      <w:r>
        <w:t xml:space="preserve">The integration of digital tools has also transformed the role. The "Plan for Digitalization" in Valencian schools aims to create smart classrooms. However, technology adoption is not uniform. Many secondary teachers in Valencia report a gap between available hardware and their confidence in using software for interactive learning. Consequently, professional development programs have shifted focus from basic computer literacy to pedagogical integration of technology.</w:t>
      </w:r>
    </w:p>
    <w:bookmarkEnd w:id="26"/>
    <w:bookmarkEnd w:id="27"/>
    <w:bookmarkStart w:id="28" w:name="professional-development-and-well-being"/>
    <w:p>
      <w:pPr>
        <w:pStyle w:val="Heading2"/>
      </w:pPr>
      <w:r>
        <w:t xml:space="preserve">5. Professional Development and Well-being</w:t>
      </w:r>
    </w:p>
    <w:p>
      <w:pPr>
        <w:pStyle w:val="FirstParagraph"/>
      </w:pPr>
      <w:r>
        <w:t xml:space="preserve">The expanded role of the secondary teacher in Valencia comes at a cost. Reports from the Valencian Council of Education highlight rising levels of burnout among secondary staff due to large class sizes and increased administrative burdens. While regional initiatives like "Academies" provide continuous training, teachers often cite a need for more collaborative planning time.</w:t>
      </w:r>
    </w:p>
    <w:p>
      <w:pPr>
        <w:pStyle w:val="BodyText"/>
      </w:pPr>
      <w:r>
        <w:t xml:space="preserve">Recent reforms in</w:t>
      </w:r>
      <w:r>
        <w:t xml:space="preserve"> </w:t>
      </w:r>
      <w:r>
        <w:rPr>
          <w:bCs/>
          <w:b/>
        </w:rPr>
        <w:t xml:space="preserve">Spain</w:t>
      </w:r>
      <w:r>
        <w:t xml:space="preserve"> </w:t>
      </w:r>
      <w:r>
        <w:t xml:space="preserve">have attempted to address this by reducing the number of contact hours slightly, allowing more time for non-directive tasks such as tutoring and team teaching. In Valencia, this has fostered stronger interdisciplinary teams, particularly in ESO levels where multiple teachers collaborate on student projects. This collaborative model is seen as a vital support mechanism for maintaining teacher morale.</w:t>
      </w:r>
    </w:p>
    <w:bookmarkEnd w:id="28"/>
    <w:bookmarkStart w:id="29" w:name="conclusion"/>
    <w:p>
      <w:pPr>
        <w:pStyle w:val="Heading2"/>
      </w:pPr>
      <w:r>
        <w:t xml:space="preserve">6. Conclusion</w:t>
      </w:r>
    </w:p>
    <w:p>
      <w:pPr>
        <w:pStyle w:val="FirstParagraph"/>
      </w:pPr>
      <w:r>
        <w:t xml:space="preserve">The role of the secondary teacher in Spain is complex and dynamically evolving. In the specific context of</w:t>
      </w:r>
      <w:r>
        <w:t xml:space="preserve"> </w:t>
      </w:r>
      <w:r>
        <w:rPr>
          <w:bCs/>
          <w:b/>
        </w:rPr>
        <w:t xml:space="preserve">Valencia</w:t>
      </w:r>
      <w:r>
        <w:t xml:space="preserve">, educators must master not only their subject matter but also navigate a bilingual environment, implement inclusive practices, and integrate digital technologies effectively. The findings presented in this article suggest that while Valencian teachers are highly resilient and adaptable, they require robust systemic support to sustain the quality of education.</w:t>
      </w:r>
    </w:p>
    <w:p>
      <w:pPr>
        <w:pStyle w:val="BodyText"/>
      </w:pPr>
      <w:r>
        <w:t xml:space="preserve">Future policy interventions should focus on reducing administrative loadings and providing specialized training in bilingual pedagogy and special needs integration. By empowering the</w:t>
      </w:r>
      <w:r>
        <w:t xml:space="preserve"> </w:t>
      </w:r>
      <w:r>
        <w:rPr>
          <w:bCs/>
          <w:b/>
        </w:rPr>
        <w:t xml:space="preserve">Teacher Secondary</w:t>
      </w:r>
      <w:r>
        <w:t xml:space="preserve">,</w:t>
      </w:r>
      <w:r>
        <w:t xml:space="preserve"> </w:t>
      </w:r>
      <w:r>
        <w:rPr>
          <w:bCs/>
          <w:b/>
        </w:rPr>
        <w:t xml:space="preserve">Spain</w:t>
      </w:r>
      <w:r>
        <w:t xml:space="preserve">, through its regional administration in Valencia, can ensure that its secondary education system remains equitable, modern, and responsive to the needs of a changing society. The success of the Valencian educational model serves as a microcosm for broader European challenges regarding diversity and inclusion in secondary schooling.</w:t>
      </w:r>
    </w:p>
    <w:bookmarkEnd w:id="29"/>
    <w:bookmarkStart w:id="30" w:name="references"/>
    <w:p>
      <w:pPr>
        <w:pStyle w:val="Heading2"/>
      </w:pPr>
      <w:r>
        <w:t xml:space="preserve">References</w:t>
      </w:r>
    </w:p>
    <w:p>
      <w:pPr>
        <w:pStyle w:val="FirstParagraph"/>
      </w:pPr>
      <w:r>
        <w:t xml:space="preserve">García, J., &amp; Martínez, L. (2021). *Bilingual Education Policies in the Valencian Community: Challenges and Opportunities*. Journal of Iberian Education Studies, 14(3), 45-62.</w:t>
      </w:r>
    </w:p>
    <w:p>
      <w:pPr>
        <w:pStyle w:val="BodyText"/>
      </w:pPr>
      <w:r>
        <w:t xml:space="preserve">Ministry of Education Spain. (2020). *Ley Orgánica 3/2020, de LOMLOE*. Boletín Oficial del Estado.</w:t>
      </w:r>
    </w:p>
    <w:p>
      <w:pPr>
        <w:pStyle w:val="BodyText"/>
      </w:pPr>
      <w:r>
        <w:t xml:space="preserve">Garcia, E. (ed.). (1997).</w:t>
      </w:r>
      <w:r>
        <w:t xml:space="preserve"> </w:t>
      </w:r>
      <w:r>
        <w:rPr>
          <w:iCs/>
          <w:i/>
        </w:rPr>
        <w:t xml:space="preserve">Bilingual Education in the European Union: Current Issues and Future Perspectives</w:t>
      </w:r>
      <w:r>
        <w:t xml:space="preserve">. Clevedon: Multilingual Matters.</w:t>
      </w:r>
    </w:p>
    <w:p>
      <w:pPr>
        <w:pStyle w:val="BodyText"/>
      </w:pPr>
      <w:r>
        <w:t xml:space="preserve">Valencian Council of Education. (2022). *Annual Report on Educational Indicators in Valencia*. Generalitat Valenciana.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Secondary School Teachers in Spain: A Case Study of Valencia</dc:title>
  <dc:creator/>
  <dc:language>en</dc:language>
  <cp:keywords/>
  <dcterms:created xsi:type="dcterms:W3CDTF">2026-07-29T08:35:58Z</dcterms:created>
  <dcterms:modified xsi:type="dcterms:W3CDTF">2026-07-29T08:35:58Z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