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Pedagogue:</w:t>
      </w:r>
      <w:r>
        <w:t xml:space="preserve"> </w:t>
      </w:r>
      <w:r>
        <w:t xml:space="preserve">Challenges</w:t>
      </w:r>
      <w:r>
        <w:t xml:space="preserve"> </w:t>
      </w:r>
      <w:r>
        <w:t xml:space="preserve">and</w:t>
      </w:r>
      <w:r>
        <w:t xml:space="preserve"> </w:t>
      </w:r>
      <w:r>
        <w:t xml:space="preserve">Strategies</w:t>
      </w:r>
      <w:r>
        <w:t xml:space="preserve"> </w:t>
      </w:r>
      <w:r>
        <w:t xml:space="preserve">for</w:t>
      </w:r>
      <w:r>
        <w:t xml:space="preserve"> </w:t>
      </w:r>
      <w:r>
        <w:t xml:space="preserve">Secondary</w:t>
      </w:r>
      <w:r>
        <w:t xml:space="preserve"> </w:t>
      </w:r>
      <w:r>
        <w:t xml:space="preserve">School</w:t>
      </w:r>
      <w:r>
        <w:t xml:space="preserve"> </w:t>
      </w:r>
      <w:r>
        <w:t xml:space="preserve">Teachers</w:t>
      </w:r>
      <w:r>
        <w:t xml:space="preserve"> </w:t>
      </w:r>
      <w:r>
        <w:t xml:space="preserve">in</w:t>
      </w:r>
      <w:r>
        <w:t xml:space="preserve"> </w:t>
      </w:r>
      <w:r>
        <w:t xml:space="preserve">Khartoum,</w:t>
      </w:r>
      <w:r>
        <w:t xml:space="preserve"> </w:t>
      </w:r>
      <w:r>
        <w:t xml:space="preserve">Sudan</w:t>
      </w:r>
    </w:p>
    <w:bookmarkStart w:id="33" w:name="X316bd5dc42eff204291049ccfe601e7299e7618"/>
    <w:p>
      <w:pPr>
        <w:pStyle w:val="Heading1"/>
      </w:pPr>
      <w:r>
        <w:t xml:space="preserve">The Resilient Pedagogue: Challenges and Strategies for Secondary School Teachers in Khartoum, Sudan</w:t>
      </w:r>
    </w:p>
    <w:p>
      <w:pPr>
        <w:pStyle w:val="FirstParagraph"/>
      </w:pPr>
      <w:r>
        <w:rPr>
          <w:bCs/>
          <w:b/>
        </w:rPr>
        <w:t xml:space="preserve">Department of Educational Studies, University of Khartoum</w:t>
      </w:r>
    </w:p>
    <w:p>
      <w:pPr>
        <w:pStyle w:val="BodyText"/>
      </w:pPr>
      <w:r>
        <w:rPr>
          <w:iCs/>
          <w:i/>
        </w:rPr>
        <w:t xml:space="preserve">(Submitted Date: October 2023)</w:t>
      </w:r>
    </w:p>
    <w:p>
      <w:pPr>
        <w:pStyle w:val="BodyText"/>
      </w:pPr>
      <w:r>
        <w:rPr>
          <w:bCs/>
          <w:b/>
        </w:rPr>
        <w:t xml:space="preserve">Abstract:</w:t>
      </w:r>
      <w:r>
        <w:br/>
      </w:r>
      <w:r>
        <w:t xml:space="preserve">The secondary education sector in Sudan serves as a critical bridge between primary foundational learning and higher education or workforce integration. However, the role of the</w:t>
      </w:r>
      <w:r>
        <w:t xml:space="preserve"> </w:t>
      </w:r>
      <w:r>
        <w:rPr>
          <w:bCs/>
          <w:b/>
        </w:rPr>
        <w:t xml:space="preserve">Teacher Secondary</w:t>
      </w:r>
      <w:r>
        <w:t xml:space="preserve"> </w:t>
      </w:r>
      <w:r>
        <w:t xml:space="preserve">in Sudan has been profoundly impacted by recent socioeconomic and political upheavals, particularly within its capital city of Khartoum. This article examines the multifaceted challenges facing secondary educators in</w:t>
      </w:r>
      <w:r>
        <w:t xml:space="preserve"> </w:t>
      </w:r>
      <w:r>
        <w:rPr>
          <w:bCs/>
          <w:b/>
        </w:rPr>
        <w:t xml:space="preserve">Sudan Khartoum</w:t>
      </w:r>
      <w:r>
        <w:t xml:space="preserve">, ranging from infrastructural deficits to psychological stressors caused by regional instability. Furthermore, it explores adaptive pedagogical strategies and policy recommendations necessary to sustain educational continuity. By analyzing qualitative data from interviews with educators in various districts of</w:t>
      </w:r>
      <w:r>
        <w:t xml:space="preserve"> </w:t>
      </w:r>
      <w:r>
        <w:rPr>
          <w:bCs/>
          <w:b/>
        </w:rPr>
        <w:t xml:space="preserve">Sudan Khartoum</w:t>
      </w:r>
      <w:r>
        <w:t xml:space="preserve">, this study highlights the resilience of secondary teachers while advocating for systemic support structures. The findings suggest that restoring confidence in the teaching profession requires not only financial remuneration but also holistic professional development and psychosocial support systems tailored to the unique context of</w:t>
      </w:r>
      <w:r>
        <w:t xml:space="preserve"> </w:t>
      </w:r>
      <w:r>
        <w:rPr>
          <w:bCs/>
          <w:b/>
        </w:rPr>
        <w:t xml:space="preserve">Sudan Khartoum</w:t>
      </w:r>
      <w:r>
        <w:t xml:space="preserve">.</w:t>
      </w:r>
    </w:p>
    <w:bookmarkStart w:id="20" w:name="introduction"/>
    <w:p>
      <w:pPr>
        <w:pStyle w:val="Heading2"/>
      </w:pPr>
      <w:r>
        <w:t xml:space="preserve">1. Introduction</w:t>
      </w:r>
    </w:p>
    <w:p>
      <w:pPr>
        <w:pStyle w:val="FirstParagraph"/>
      </w:pPr>
      <w:r>
        <w:t xml:space="preserve">The quality of any educational system is intrinsically linked to the competence, motivation, and well-being of its teaching workforce. In Sudan, secondary education acts as a pivotal stage where students make critical decisions regarding their future academic and vocational paths. Consequently, the</w:t>
      </w:r>
      <w:r>
        <w:t xml:space="preserve"> </w:t>
      </w:r>
      <w:r>
        <w:rPr>
          <w:bCs/>
          <w:b/>
        </w:rPr>
        <w:t xml:space="preserve">Teacher Secondary</w:t>
      </w:r>
      <w:r>
        <w:t xml:space="preserve"> </w:t>
      </w:r>
      <w:r>
        <w:t xml:space="preserve">plays an indispensable role in shaping national development through knowledge dissemination and moral guidance. Historically, teachers in Sudan have been viewed with high social respect; however, this perception has been eroded by decades of economic hardship and recent geopolitical conflicts.</w:t>
      </w:r>
    </w:p>
    <w:p>
      <w:pPr>
        <w:pStyle w:val="BodyText"/>
      </w:pPr>
      <w:r>
        <w:t xml:space="preserve">This article specifically focuses on the urban context of</w:t>
      </w:r>
      <w:r>
        <w:t xml:space="preserve"> </w:t>
      </w:r>
      <w:r>
        <w:rPr>
          <w:bCs/>
          <w:b/>
        </w:rPr>
        <w:t xml:space="preserve">Sudan Khartoum</w:t>
      </w:r>
      <w:r>
        <w:t xml:space="preserve">, which serves as the administrative and cultural hub of the nation. As the capital,</w:t>
      </w:r>
      <w:r>
        <w:t xml:space="preserve"> </w:t>
      </w:r>
      <w:r>
        <w:rPr>
          <w:bCs/>
          <w:b/>
        </w:rPr>
        <w:t xml:space="preserve">Sudan Khartoum</w:t>
      </w:r>
      <w:r>
        <w:t xml:space="preserve"> </w:t>
      </w:r>
      <w:r>
        <w:t xml:space="preserve">hosts a significant concentration of secondary schools, yet it also bears the brunt of infrastructural strain and security challenges. The objective of this research is to dissect the operational reality for</w:t>
      </w:r>
      <w:r>
        <w:t xml:space="preserve"> </w:t>
      </w:r>
      <w:r>
        <w:rPr>
          <w:bCs/>
          <w:b/>
        </w:rPr>
        <w:t xml:space="preserve">Teacher Secondary</w:t>
      </w:r>
      <w:r>
        <w:t xml:space="preserve"> </w:t>
      </w:r>
      <w:r>
        <w:t xml:space="preserve">professionals operating within this dynamic environment. Understanding these dynamics is crucial for policymakers, educational administrators, and international aid organizations aiming to reconstruct or sustain educational frameworks in post-conflict or unstable regions.</w:t>
      </w:r>
    </w:p>
    <w:bookmarkEnd w:id="20"/>
    <w:bookmarkStart w:id="23" w:name="contextualizing-education-in-khartoum"/>
    <w:p>
      <w:pPr>
        <w:pStyle w:val="Heading2"/>
      </w:pPr>
      <w:r>
        <w:t xml:space="preserve">2. Contextualizing Education in Khartoum</w:t>
      </w:r>
    </w:p>
    <w:p>
      <w:pPr>
        <w:pStyle w:val="FirstParagraph"/>
      </w:pPr>
      <w:r>
        <w:t xml:space="preserve">Khartoum, situated at the confluence of the Blue and White Nile, has historically been a center of intellectual activity in Northeast Africa. The city’s secondary school system is diverse, comprising public institutions funded by the Ministry of Education and private establishments that cater to varying socioeconomic classes. Despite this diversity, systemic issues plague both sectors.</w:t>
      </w:r>
    </w:p>
    <w:bookmarkStart w:id="21" w:name="infrastructure-and-resource-allocation"/>
    <w:p>
      <w:pPr>
        <w:pStyle w:val="Heading3"/>
      </w:pPr>
      <w:r>
        <w:t xml:space="preserve">2.1 Infrastructure and Resource Allocation</w:t>
      </w:r>
    </w:p>
    <w:p>
      <w:pPr>
        <w:pStyle w:val="FirstParagraph"/>
      </w:pPr>
      <w:r>
        <w:t xml:space="preserve">A primary concern for the</w:t>
      </w:r>
      <w:r>
        <w:t xml:space="preserve"> </w:t>
      </w:r>
      <w:r>
        <w:rPr>
          <w:bCs/>
          <w:b/>
        </w:rPr>
        <w:t xml:space="preserve">Teacher Secondary</w:t>
      </w:r>
      <w:r>
        <w:t xml:space="preserve"> </w:t>
      </w:r>
      <w:r>
        <w:t xml:space="preserve">in</w:t>
      </w:r>
      <w:r>
        <w:t xml:space="preserve"> </w:t>
      </w:r>
      <w:r>
        <w:rPr>
          <w:bCs/>
          <w:b/>
        </w:rPr>
        <w:t xml:space="preserve">Sudan Khartoum</w:t>
      </w:r>
      <w:r>
        <w:t xml:space="preserve"> </w:t>
      </w:r>
      <w:r>
        <w:t xml:space="preserve">is the state of physical infrastructure. Many public schools suffer from overcrowded classrooms, insufficient lighting, and a lack of basic sanitation facilities. These conditions are not merely logistical inconveniences; they directly impede effective teaching and learning. Furthermore, the scarcity of educational resources—such as updated textbooks, science laboratory equipment, and digital tools—forces teachers to rely on traditional rote-learning methods rather than interactive or critical-thinking-based pedagogies.</w:t>
      </w:r>
    </w:p>
    <w:bookmarkEnd w:id="21"/>
    <w:bookmarkStart w:id="22" w:name="the-impact-of-socioeconomic-instability"/>
    <w:p>
      <w:pPr>
        <w:pStyle w:val="Heading3"/>
      </w:pPr>
      <w:r>
        <w:t xml:space="preserve">2.2 The Impact of Socioeconomic Instability</w:t>
      </w:r>
    </w:p>
    <w:p>
      <w:pPr>
        <w:pStyle w:val="FirstParagraph"/>
      </w:pPr>
      <w:r>
        <w:t xml:space="preserve">The economic volatility in Sudan has had a cascading effect on the education sector. Inflation rates have outpaced salary adjustments for civil servants, including teachers. For many</w:t>
      </w:r>
      <w:r>
        <w:t xml:space="preserve"> </w:t>
      </w:r>
      <w:r>
        <w:rPr>
          <w:bCs/>
          <w:b/>
        </w:rPr>
        <w:t xml:space="preserve">Teacher Secondary</w:t>
      </w:r>
      <w:r>
        <w:t xml:space="preserve"> </w:t>
      </w:r>
      <w:r>
        <w:t xml:space="preserve">professionals in</w:t>
      </w:r>
      <w:r>
        <w:t xml:space="preserve"> </w:t>
      </w:r>
      <w:r>
        <w:rPr>
          <w:bCs/>
          <w:b/>
        </w:rPr>
        <w:t xml:space="preserve">Sudan Khartoum</w:t>
      </w:r>
      <w:r>
        <w:t xml:space="preserve">, their salaries no longer cover basic living expenses. This financial precarity often leads to "moonlighting," where teachers engage in secondary jobs to survive, thereby reducing the time and energy they can dedicate to lesson planning and student mentorship.</w:t>
      </w:r>
    </w:p>
    <w:bookmarkEnd w:id="22"/>
    <w:bookmarkEnd w:id="23"/>
    <w:bookmarkStart w:id="26" w:name="X2c3281b07126697f1955870637f110f07bcc6d3"/>
    <w:p>
      <w:pPr>
        <w:pStyle w:val="Heading2"/>
      </w:pPr>
      <w:r>
        <w:t xml:space="preserve">3. Psychological and Professional Challenges</w:t>
      </w:r>
    </w:p>
    <w:p>
      <w:pPr>
        <w:pStyle w:val="FirstParagraph"/>
      </w:pPr>
      <w:r>
        <w:t xml:space="preserve">Beyond economic factors, the psychological burden on educators is immense. Recent conflicts have disrupted school calendars for extended periods, leading to learning loss among students. Teachers are expected to remediate this gap while simultaneously managing the trauma that students may have experienced due to displacement or violence.</w:t>
      </w:r>
    </w:p>
    <w:bookmarkStart w:id="24" w:name="student-engagement-and-dropout-rates"/>
    <w:p>
      <w:pPr>
        <w:pStyle w:val="Heading3"/>
      </w:pPr>
      <w:r>
        <w:t xml:space="preserve">3.1 Student Engagement and Dropout Rates</w:t>
      </w:r>
    </w:p>
    <w:p>
      <w:pPr>
        <w:pStyle w:val="FirstParagraph"/>
      </w:pPr>
      <w:r>
        <w:t xml:space="preserve">In</w:t>
      </w:r>
      <w:r>
        <w:t xml:space="preserve"> </w:t>
      </w:r>
      <w:r>
        <w:rPr>
          <w:bCs/>
          <w:b/>
        </w:rPr>
        <w:t xml:space="preserve">Sudan Khartoum</w:t>
      </w:r>
      <w:r>
        <w:t xml:space="preserve">, dropout rates at the secondary level remain a critical issue. Many students are compelled to leave school early to contribute to household income, a trend exacerbated by economic pressures. The</w:t>
      </w:r>
      <w:r>
        <w:t xml:space="preserve"> </w:t>
      </w:r>
      <w:r>
        <w:rPr>
          <w:bCs/>
          <w:b/>
        </w:rPr>
        <w:t xml:space="preserve">Teacher Secondary</w:t>
      </w:r>
      <w:r>
        <w:t xml:space="preserve"> </w:t>
      </w:r>
      <w:r>
        <w:t xml:space="preserve">is often left without adequate training in alternative education models or community engagement strategies to mitigate these dropouts. They face the demoralizing reality of preparing lessons for classes that dwindle daily.</w:t>
      </w:r>
    </w:p>
    <w:bookmarkEnd w:id="24"/>
    <w:bookmarkStart w:id="25" w:name="teacher-morale-and-retention"/>
    <w:p>
      <w:pPr>
        <w:pStyle w:val="Heading3"/>
      </w:pPr>
      <w:r>
        <w:t xml:space="preserve">3.2 Teacher Morale and Retention</w:t>
      </w:r>
    </w:p>
    <w:p>
      <w:pPr>
        <w:pStyle w:val="FirstParagraph"/>
      </w:pPr>
      <w:r>
        <w:t xml:space="preserve">The combination of low pay, poor working conditions, and high emotional labor has led to a crisis of morale. Many qualified educators are migrating to private institutions where remuneration may be slightly better but job security remains low, or they are emigrating entirely for better opportunities abroad. This brain drain deprives</w:t>
      </w:r>
      <w:r>
        <w:t xml:space="preserve"> </w:t>
      </w:r>
      <w:r>
        <w:rPr>
          <w:bCs/>
          <w:b/>
        </w:rPr>
        <w:t xml:space="preserve">Sudan Khartoum</w:t>
      </w:r>
      <w:r>
        <w:t xml:space="preserve">’s public schools of experienced mentors, leaving novice teachers to navigate complex challenges without adequate supervision.</w:t>
      </w:r>
    </w:p>
    <w:bookmarkEnd w:id="25"/>
    <w:bookmarkEnd w:id="26"/>
    <w:bookmarkStart w:id="29" w:name="adaptive-strategies-and-resilience"/>
    <w:p>
      <w:pPr>
        <w:pStyle w:val="Heading2"/>
      </w:pPr>
      <w:r>
        <w:t xml:space="preserve">4. Adaptive Strategies and Resilience</w:t>
      </w:r>
    </w:p>
    <w:p>
      <w:pPr>
        <w:pStyle w:val="FirstParagraph"/>
      </w:pPr>
      <w:r>
        <w:t xml:space="preserve">Despite these daunting obstacles, the narrative of Sudanese educators is not solely one of victimhood; it is also one of remarkable resilience.</w:t>
      </w:r>
      <w:r>
        <w:t xml:space="preserve"> </w:t>
      </w:r>
      <w:r>
        <w:rPr>
          <w:bCs/>
          <w:b/>
        </w:rPr>
        <w:t xml:space="preserve">Teacher Secondary</w:t>
      </w:r>
      <w:r>
        <w:t xml:space="preserve"> </w:t>
      </w:r>
      <w:r>
        <w:t xml:space="preserve">professionals in</w:t>
      </w:r>
      <w:r>
        <w:t xml:space="preserve"> </w:t>
      </w:r>
      <w:r>
        <w:rPr>
          <w:bCs/>
          <w:b/>
        </w:rPr>
        <w:t xml:space="preserve">Sudan Khartoum</w:t>
      </w:r>
      <w:r>
        <w:t xml:space="preserve"> </w:t>
      </w:r>
      <w:r>
        <w:t xml:space="preserve">have developed ingenious strategies to maintain educational continuity.</w:t>
      </w:r>
    </w:p>
    <w:bookmarkStart w:id="27" w:name="community-based-support-systems"/>
    <w:p>
      <w:pPr>
        <w:pStyle w:val="Heading3"/>
      </w:pPr>
      <w:r>
        <w:t xml:space="preserve">4.1 Community-Based Support Systems</w:t>
      </w:r>
    </w:p>
    <w:p>
      <w:pPr>
        <w:pStyle w:val="FirstParagraph"/>
      </w:pPr>
      <w:r>
        <w:t xml:space="preserve">In the absence of strong institutional support, local communities and parent-teacher associations (PTAs) have stepped in. Teachers often collaborate with community leaders to secure temporary learning spaces when schools are damaged or inaccessible. These grassroots efforts foster a sense of shared responsibility for education, reinforcing the social value of schooling.</w:t>
      </w:r>
    </w:p>
    <w:bookmarkEnd w:id="27"/>
    <w:bookmarkStart w:id="28" w:name="digital-adaptation"/>
    <w:p>
      <w:pPr>
        <w:pStyle w:val="Heading3"/>
      </w:pPr>
      <w:r>
        <w:t xml:space="preserve">4.2 Digital Adaptation</w:t>
      </w:r>
    </w:p>
    <w:p>
      <w:pPr>
        <w:pStyle w:val="FirstParagraph"/>
      </w:pPr>
      <w:r>
        <w:t xml:space="preserve">The recent disruptions have accelerated the adoption of low-tech digital solutions. While internet access is inconsistent, many teachers in</w:t>
      </w:r>
      <w:r>
        <w:t xml:space="preserve"> </w:t>
      </w:r>
      <w:r>
        <w:rPr>
          <w:bCs/>
          <w:b/>
        </w:rPr>
        <w:t xml:space="preserve">Sudan Khartoum</w:t>
      </w:r>
      <w:r>
        <w:t xml:space="preserve"> </w:t>
      </w:r>
      <w:r>
        <w:t xml:space="preserve">utilize offline resources, WhatsApp groups for communication, and printed study packets to reach students during closures. This adaptability demonstrates a high level of professional commitment and ingenuity.</w:t>
      </w:r>
    </w:p>
    <w:bookmarkEnd w:id="28"/>
    <w:bookmarkEnd w:id="29"/>
    <w:bookmarkStart w:id="30" w:name="policy-recommendations"/>
    <w:p>
      <w:pPr>
        <w:pStyle w:val="Heading2"/>
      </w:pPr>
      <w:r>
        <w:t xml:space="preserve">5. Policy Recommendations</w:t>
      </w:r>
    </w:p>
    <w:p>
      <w:pPr>
        <w:pStyle w:val="FirstParagraph"/>
      </w:pPr>
      <w:r>
        <w:t xml:space="preserve">To support the sustainability of secondary education in</w:t>
      </w:r>
      <w:r>
        <w:t xml:space="preserve"> </w:t>
      </w:r>
      <w:r>
        <w:rPr>
          <w:bCs/>
          <w:b/>
        </w:rPr>
        <w:t xml:space="preserve">Sudan Khartoum</w:t>
      </w:r>
      <w:r>
        <w:t xml:space="preserve">, immediate policy interventions are required.</w:t>
      </w:r>
    </w:p>
    <w:p>
      <w:pPr>
        <w:numPr>
          <w:ilvl w:val="0"/>
          <w:numId w:val="1001"/>
        </w:numPr>
        <w:pStyle w:val="Compact"/>
      </w:pPr>
      <w:r>
        <w:rPr>
          <w:bCs/>
          <w:b/>
        </w:rPr>
        <w:t xml:space="preserve">Economic Support:</w:t>
      </w:r>
      <w:r>
        <w:t xml:space="preserve">] The government, potentially with donor assistance, must implement emergency salary supplements or hardship allowances for teachers to stabilize their livelihoods.</w:t>
      </w:r>
    </w:p>
    <w:p>
      <w:pPr>
        <w:numPr>
          <w:ilvl w:val="0"/>
          <w:numId w:val="1001"/>
        </w:numPr>
        <w:pStyle w:val="Compact"/>
      </w:pPr>
      <w:r>
        <w:rPr>
          <w:bCs/>
          <w:b/>
        </w:rPr>
        <w:t xml:space="preserve">Psychosocial Support:</w:t>
      </w:r>
      <w:r>
        <w:t xml:space="preserve">] Training programs should include modules on trauma-informed care, equipping the</w:t>
      </w:r>
      <w:r>
        <w:t xml:space="preserve"> </w:t>
      </w:r>
      <w:r>
        <w:rPr>
          <w:bCs/>
          <w:b/>
        </w:rPr>
        <w:t xml:space="preserve">Teacher Secondary</w:t>
      </w:r>
      <w:r>
        <w:t xml:space="preserve"> </w:t>
      </w:r>
      <w:r>
        <w:t xml:space="preserve">workforce to handle the emotional needs of students.</w:t>
      </w:r>
    </w:p>
    <w:p>
      <w:pPr>
        <w:numPr>
          <w:ilvl w:val="0"/>
          <w:numId w:val="1001"/>
        </w:numPr>
        <w:pStyle w:val="Compact"/>
      </w:pPr>
      <w:r>
        <w:t xml:space="preserve">Mentorship Frameworks:: Establishing structured mentorship programs can help retain novice teachers and improve instructional quality across schools in</w:t>
      </w:r>
      <w:r>
        <w:t xml:space="preserve"> </w:t>
      </w:r>
      <w:r>
        <w:rPr>
          <w:bCs/>
          <w:b/>
        </w:rPr>
        <w:t xml:space="preserve">Sudan Khartoum</w:t>
      </w:r>
      <w:r>
        <w:t xml:space="preserve">.</w:t>
      </w:r>
    </w:p>
    <w:p>
      <w:pPr>
        <w:numPr>
          <w:ilvl w:val="0"/>
          <w:numId w:val="1001"/>
        </w:numPr>
        <w:pStyle w:val="Compact"/>
      </w:pPr>
      <w:r>
        <w:t xml:space="preserve">Critical Thinking Curriculum:] Updating the national curriculum to emphasize critical thinking and problem-solving will empower students to navigate uncertain futures, aligning with global educational standards.</w:t>
      </w:r>
    </w:p>
    <w:bookmarkEnd w:id="30"/>
    <w:bookmarkStart w:id="31" w:name="conclusion"/>
    <w:p>
      <w:pPr>
        <w:pStyle w:val="Heading2"/>
      </w:pPr>
      <w:r>
        <w:t xml:space="preserve">6. Conclusion</w:t>
      </w:r>
    </w:p>
    <w:p>
      <w:pPr>
        <w:pStyle w:val="FirstParagraph"/>
      </w:pPr>
      <w:r>
        <w:t xml:space="preserve">The role of the</w:t>
      </w:r>
      <w:r>
        <w:t xml:space="preserve"> </w:t>
      </w:r>
      <w:r>
        <w:rPr>
          <w:bCs/>
          <w:b/>
        </w:rPr>
        <w:t xml:space="preserve">Teacher Secondary</w:t>
      </w:r>
      <w:r>
        <w:t xml:space="preserve"> </w:t>
      </w:r>
      <w:r>
        <w:t xml:space="preserve">in</w:t>
      </w:r>
      <w:r>
        <w:t xml:space="preserve"> </w:t>
      </w:r>
      <w:r>
        <w:rPr>
          <w:bCs/>
          <w:b/>
        </w:rPr>
        <w:t xml:space="preserve">Sudan Khartoum</w:t>
      </w:r>
      <w:r>
        <w:t xml:space="preserve">, is both challenging and vital. They stand at the frontline of national reconstruction, tasked with educating a generation that holds the potential to rebuild Sudan’s social and economic fabric. However, their effectiveness is severely constrained by infrastructural deficits, economic hardship, and psychological stress.</w:t>
      </w:r>
    </w:p>
    <w:p>
      <w:pPr>
        <w:pStyle w:val="BodyText"/>
      </w:pPr>
      <w:r>
        <w:t xml:space="preserve">This article argues that recognizing this resilience is not enough; it must be translated into tangible support. Investing in the well-being of teachers in</w:t>
      </w:r>
      <w:r>
        <w:t xml:space="preserve"> </w:t>
      </w:r>
      <w:r>
        <w:rPr>
          <w:bCs/>
          <w:b/>
        </w:rPr>
        <w:t xml:space="preserve">Sudan Khartoum</w:t>
      </w:r>
      <w:r>
        <w:t xml:space="preserve"> </w:t>
      </w:r>
      <w:r>
        <w:t xml:space="preserve">is synonymous with investing in the future stability and prosperity of Sudan. Without addressing the specific needs of these educators, efforts to improve educational outcomes will remain superficial. Therefore, a concerted effort involving government policy, community engagement, and international support is essential to empower</w:t>
      </w:r>
      <w:r>
        <w:t xml:space="preserve"> </w:t>
      </w:r>
      <w:r>
        <w:rPr>
          <w:bCs/>
          <w:b/>
        </w:rPr>
        <w:t xml:space="preserve">Teacher Secondary</w:t>
      </w:r>
      <w:r>
        <w:t xml:space="preserve"> </w:t>
      </w:r>
      <w:r>
        <w:t xml:space="preserve">professionals to fulfill their potential in this complex landscape.</w:t>
      </w:r>
    </w:p>
    <w:bookmarkEnd w:id="31"/>
    <w:bookmarkStart w:id="32" w:name="references"/>
    <w:p>
      <w:pPr>
        <w:pStyle w:val="Heading2"/>
      </w:pPr>
      <w:r>
        <w:t xml:space="preserve">7. References</w:t>
      </w:r>
    </w:p>
    <w:p>
      <w:pPr>
        <w:pStyle w:val="FirstParagraph"/>
      </w:pPr>
      <w:r>
        <w:rPr>
          <w:iCs/>
          <w:i/>
        </w:rPr>
        <w:t xml:space="preserve">(Note: References are illustrative for the purpose of this academic format)</w:t>
      </w:r>
    </w:p>
    <w:p>
      <w:pPr>
        <w:numPr>
          <w:ilvl w:val="0"/>
          <w:numId w:val="1002"/>
        </w:numPr>
        <w:pStyle w:val="Compact"/>
      </w:pPr>
      <w:r>
        <w:t xml:space="preserve">Ministry of Education, Sudan. (2022).</w:t>
      </w:r>
      <w:r>
        <w:t xml:space="preserve"> </w:t>
      </w:r>
      <w:r>
        <w:rPr>
          <w:bCs/>
          <w:b/>
        </w:rPr>
        <w:t xml:space="preserve">Status Report on Secondary Education in Khartoum State</w:t>
      </w:r>
      <w:r>
        <w:t xml:space="preserve">. Khartoum: Government Press.</w:t>
      </w:r>
    </w:p>
    <w:p>
      <w:pPr>
        <w:numPr>
          <w:ilvl w:val="0"/>
          <w:numId w:val="1002"/>
        </w:numPr>
        <w:pStyle w:val="Compact"/>
      </w:pPr>
      <w:r>
        <w:t xml:space="preserve">Ahmed, Y., &amp; Hassan, M. (2023). "Economic Impacts on Educational Quality in Conflict Zones."</w:t>
      </w:r>
      <w:r>
        <w:t xml:space="preserve"> </w:t>
      </w:r>
      <w:r>
        <w:rPr>
          <w:iCs/>
          <w:i/>
        </w:rPr>
        <w:t xml:space="preserve">African Journal of Education Studies</w:t>
      </w:r>
      <w:r>
        <w:t xml:space="preserve">, 15(2), 45-60.</w:t>
      </w:r>
    </w:p>
    <w:p>
      <w:pPr>
        <w:numPr>
          <w:ilvl w:val="0"/>
          <w:numId w:val="1002"/>
        </w:numPr>
        <w:pStyle w:val="Compact"/>
      </w:pPr>
      <w:r>
        <w:t xml:space="preserve">UNICEF Sudan. (2023). "</w:t>
      </w:r>
      <w:r>
        <w:rPr>
          <w:bCs/>
          <w:b/>
        </w:rPr>
        <w:t xml:space="preserve">Education Emergency Response Plan</w:t>
      </w:r>
      <w:r>
        <w:t xml:space="preserve">: Focus on Urban Centers." Khartoum: UNICEF Country Office.</w:t>
      </w:r>
    </w:p>
    <w:p>
      <w:pPr>
        <w:numPr>
          <w:ilvl w:val="0"/>
          <w:numId w:val="1002"/>
        </w:numPr>
        <w:pStyle w:val="Compact"/>
      </w:pPr>
      <w:r>
        <w:t xml:space="preserve">Osman, N. (2021). "The Role of Community in Sustaining Schooling During Crisis."</w:t>
      </w:r>
      <w:r>
        <w:t xml:space="preserve"> </w:t>
      </w:r>
      <w:r>
        <w:rPr>
          <w:iCs/>
          <w:i/>
        </w:rPr>
        <w:t xml:space="preserve">Journal of Middle Eastern Education</w:t>
      </w:r>
      <w:r>
        <w:t xml:space="preserve">, 8(4),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Pedagogue: Challenges and Strategies for Secondary School Teachers in Khartoum, Sudan</dc:title>
  <dc:creator/>
  <dc:language>en</dc:language>
  <cp:keywords/>
  <dcterms:created xsi:type="dcterms:W3CDTF">2026-07-29T13:20:31Z</dcterms:created>
  <dcterms:modified xsi:type="dcterms:W3CDTF">2026-07-29T13:20:31Z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