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Turkey:</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Teachers</w:t>
      </w:r>
      <w:r>
        <w:t xml:space="preserve"> </w:t>
      </w:r>
      <w:r>
        <w:t xml:space="preserve">in</w:t>
      </w:r>
      <w:r>
        <w:t xml:space="preserve"> </w:t>
      </w:r>
      <w:r>
        <w:t xml:space="preserve">Ankara</w:t>
      </w:r>
    </w:p>
    <w:bookmarkStart w:id="29" w:name="X4bf9bc5063f199eba3b259d57efb689a9164b5b"/>
    <w:p>
      <w:pPr>
        <w:pStyle w:val="Heading1"/>
      </w:pPr>
      <w:r>
        <w:t xml:space="preserve">The Pedagogical Evolution of Secondary Education in Turkey:</w:t>
      </w:r>
    </w:p>
    <w:bookmarkStart w:id="21" w:name="Xd1532680246353d95ea15a0f6037d8556a9bc85"/>
    <w:p>
      <w:pPr>
        <w:pStyle w:val="Heading2"/>
      </w:pPr>
      <w:r>
        <w:t xml:space="preserve">Challenges and Opportunities for Teachers in Ankara</w:t>
      </w:r>
    </w:p>
    <w:p>
      <w:pPr>
        <w:pStyle w:val="FirstParagraph"/>
      </w:pPr>
      <w:r>
        <w:rPr>
          <w:bCs/>
          <w:b/>
        </w:rPr>
        <w:t xml:space="preserve">Ahmet Yılmaz, Ph.D.</w:t>
      </w:r>
    </w:p>
    <w:p>
      <w:pPr>
        <w:pStyle w:val="BodyText"/>
      </w:pPr>
      <w:r>
        <w:rPr>
          <w:iCs/>
          <w:i/>
        </w:rPr>
        <w:t xml:space="preserve">D faculty of Education, University of Ankara</w:t>
      </w:r>
      <w:r>
        <w:br/>
      </w:r>
      <w:r>
        <w:rPr>
          <w:iCs/>
          <w:i/>
        </w:rPr>
        <w:t xml:space="preserve">Ankara, Turkey</w:t>
      </w:r>
    </w:p>
    <w:bookmarkStart w:id="20" w:name="abstract"/>
    <w:p>
      <w:pPr>
        <w:pStyle w:val="Heading3"/>
      </w:pPr>
      <w:r>
        <w:t xml:space="preserve">Abstract</w:t>
      </w:r>
    </w:p>
    <w:p>
      <w:pPr>
        <w:pStyle w:val="FirstParagraph"/>
      </w:pPr>
      <w:r>
        <w:t xml:space="preserve">This article examines the current state of secondary education within the Republic of Turkey, with a specific focal point on the capital city, Ankara. As a hub for political administration and higher learning institutions, Ankara presents a unique microcosm of educational dynamics that reflect broader national trends while possessing distinct urban characteristics. This study analyzes the role, challenges faced by</w:t>
      </w:r>
      <w:r>
        <w:t xml:space="preserve"> </w:t>
      </w:r>
      <w:r>
        <w:rPr>
          <w:bCs/>
          <w:b/>
        </w:rPr>
        <w:t xml:space="preserve">Teacher Secondary</w:t>
      </w:r>
      <w:r>
        <w:t xml:space="preserve"> </w:t>
      </w:r>
      <w:r>
        <w:t xml:space="preserve">professionals operating within this metropolitan context. Through an analysis of recent curriculum reforms, including the transition to new high school models and the integration of digital learning tools post-pandemic, this paper argues that secondary teachers in Ankara are navigating a complex landscape requiring adaptive pedagogical strategies. The article highlights the socio-economic diversity present in Ankara’s schools and how</w:t>
      </w:r>
      <w:r>
        <w:t xml:space="preserve"> </w:t>
      </w:r>
      <w:r>
        <w:rPr>
          <w:bCs/>
          <w:b/>
        </w:rPr>
        <w:t xml:space="preserve">Teacher Secondary</w:t>
      </w:r>
      <w:r>
        <w:t xml:space="preserve"> </w:t>
      </w:r>
      <w:r>
        <w:t xml:space="preserve">educators must balance standardized national requirements with localized student needs. Furthermore, it discusses the professional development opportunities available through institutions located within</w:t>
      </w:r>
      <w:r>
        <w:t xml:space="preserve"> </w:t>
      </w:r>
      <w:r>
        <w:rPr>
          <w:bCs/>
          <w:b/>
        </w:rPr>
        <w:t xml:space="preserve">Turkey Ankara</w:t>
      </w:r>
      <w:r>
        <w:t xml:space="preserve">, such as Anadolu University extensions and local Ministry of National Education (MEB) training centers. The findings suggest that while structural reforms have modernized the infrastructure of education, significant gaps remain in teacher autonomy and psychological support. Consequently, this paper proposes policy recommendations aimed at enhancing the professional status of secondary teachers in</w:t>
      </w:r>
      <w:r>
        <w:t xml:space="preserve"> </w:t>
      </w:r>
      <w:r>
        <w:rPr>
          <w:bCs/>
          <w:b/>
        </w:rPr>
        <w:t xml:space="preserve">Turkey Ankara</w:t>
      </w:r>
      <w:r>
        <w:t xml:space="preserve">, emphasizing collaborative learning communities and culturally responsive teaching methods.</w:t>
      </w:r>
    </w:p>
    <w:bookmarkEnd w:id="20"/>
    <w:bookmarkEnd w:id="21"/>
    <w:bookmarkStart w:id="22" w:name="introduction"/>
    <w:p>
      <w:pPr>
        <w:pStyle w:val="Heading2"/>
      </w:pPr>
      <w:r>
        <w:t xml:space="preserve">1. Introduction</w:t>
      </w:r>
    </w:p>
    <w:p>
      <w:pPr>
        <w:pStyle w:val="FirstParagraph"/>
      </w:pPr>
      <w:r>
        <w:t xml:space="preserve">The landscape of education in Turkey has undergone profound transformation over the past two decades. Nowhere is this dynamism more evident than in the capital city, where</w:t>
      </w:r>
      <w:r>
        <w:t xml:space="preserve"> </w:t>
      </w:r>
      <w:r>
        <w:rPr>
          <w:bCs/>
          <w:b/>
        </w:rPr>
        <w:t xml:space="preserve">Turkey Ankara</w:t>
      </w:r>
      <w:r>
        <w:t xml:space="preserve"> </w:t>
      </w:r>
      <w:r>
        <w:t xml:space="preserve">serves as both a political center and an academic epicenter for pedagogical research. The secondary education sector, serving students aged approximately 14 to 18, represents a critical juncture in the academic journey of Turkish youth. It is during these formative years that students prepare for the High School Placement Exam (LYS/YKS), a pivotal assessment that dictates their tertiary education pathways. Consequently, the role of the</w:t>
      </w:r>
      <w:r>
        <w:t xml:space="preserve"> </w:t>
      </w:r>
      <w:r>
        <w:rPr>
          <w:bCs/>
          <w:b/>
        </w:rPr>
        <w:t xml:space="preserve">Teacher Secondary</w:t>
      </w:r>
      <w:r>
        <w:t xml:space="preserve"> </w:t>
      </w:r>
      <w:r>
        <w:t xml:space="preserve">practitioner extends far beyond content delivery; they act as mentors, counselors, and facilitators of critical thinking in an increasingly competitive environment.</w:t>
      </w:r>
    </w:p>
    <w:p>
      <w:pPr>
        <w:pStyle w:val="BodyText"/>
      </w:pPr>
      <w:r>
        <w:t xml:space="preserve">Ankara’s educational ecosystem is characterized by a high concentration of elite state schools and private institutions. This density creates a unique pressure cooker for educators. Unlike rural districts where resources may be scarce,</w:t>
      </w:r>
      <w:r>
        <w:t xml:space="preserve"> </w:t>
      </w:r>
      <w:r>
        <w:rPr>
          <w:bCs/>
          <w:b/>
        </w:rPr>
        <w:t xml:space="preserve">Turkey Ankara</w:t>
      </w:r>
      <w:r>
        <w:t xml:space="preserve"> </w:t>
      </w:r>
      <w:r>
        <w:t xml:space="preserve">schools often suffer from overcrowding and intense parental expectations driven by the city’s competitive socio-economic fabric. For the</w:t>
      </w:r>
      <w:r>
        <w:t xml:space="preserve"> </w:t>
      </w:r>
      <w:r>
        <w:rPr>
          <w:bCs/>
          <w:b/>
        </w:rPr>
        <w:t xml:space="preserve">Teacher Secondary</w:t>
      </w:r>
      <w:r>
        <w:t xml:space="preserve">, this means managing large class sizes while attempting to implement individualized learning approaches mandated by recent curriculum reforms. The introduction of "New High School" structures aimed at reducing early specialization has placed additional burdens on teachers, requiring them to cover broader subject areas with greater interdisciplinary connections.</w:t>
      </w:r>
    </w:p>
    <w:bookmarkEnd w:id="22"/>
    <w:bookmarkStart w:id="23" w:name="X63d4e291095da6100a36329af26ec862a438163"/>
    <w:p>
      <w:pPr>
        <w:pStyle w:val="Heading2"/>
      </w:pPr>
      <w:r>
        <w:t xml:space="preserve">2. Contextualizing Secondary Education in Ankara</w:t>
      </w:r>
    </w:p>
    <w:p>
      <w:pPr>
        <w:pStyle w:val="FirstParagraph"/>
      </w:pPr>
      <w:r>
        <w:t xml:space="preserve">To understand the specific challenges facing educators, one must first appreciate the demographic and structural complexity of secondary education in</w:t>
      </w:r>
      <w:r>
        <w:t xml:space="preserve"> </w:t>
      </w:r>
      <w:r>
        <w:rPr>
          <w:bCs/>
          <w:b/>
        </w:rPr>
        <w:t xml:space="preserve">Turkey Ankara</w:t>
      </w:r>
      <w:r>
        <w:t xml:space="preserve">. The city is home to a diverse population comprising civil servants, university faculty, business leaders, and migrant families from various regions of Anatolia. This diversity translates into a wide spectrum of student preparedness levels within individual classrooms. A typical</w:t>
      </w:r>
      <w:r>
        <w:t xml:space="preserve"> </w:t>
      </w:r>
      <w:r>
        <w:rPr>
          <w:bCs/>
          <w:b/>
        </w:rPr>
        <w:t xml:space="preserve">Teacher Secondary</w:t>
      </w:r>
      <w:r>
        <w:t xml:space="preserve"> </w:t>
      </w:r>
      <w:r>
        <w:t xml:space="preserve">educator in districts such as Çankaya or Kızılay may find themselves teaching students who are academically advanced alongside those who require significant remedial support.</w:t>
      </w:r>
    </w:p>
    <w:p>
      <w:pPr>
        <w:pStyle w:val="BodyText"/>
      </w:pPr>
      <w:r>
        <w:t xml:space="preserve">Furthermore, Ankara houses the headquarters of the Ministry of National Education (MEB) and numerous research institutes affiliated with major universities like Hacettepe University and Bilkent University. While this proximity to policy-making centers offers theoretical advantages, it often results in a top-down implementation style for educational reforms.</w:t>
      </w:r>
      <w:r>
        <w:t xml:space="preserve"> </w:t>
      </w:r>
      <w:r>
        <w:rPr>
          <w:bCs/>
          <w:b/>
        </w:rPr>
        <w:t xml:space="preserve">Teacher Secondary</w:t>
      </w:r>
      <w:r>
        <w:t xml:space="preserve"> </w:t>
      </w:r>
      <w:r>
        <w:t xml:space="preserve">professionals frequently report feeling disconnected from the decision-making processes that affect their daily classroom realities. This disconnect is a primary source of professional frustration and contributes to high burnout rates among educators in the region.</w:t>
      </w:r>
    </w:p>
    <w:bookmarkEnd w:id="23"/>
    <w:bookmarkStart w:id="24" w:name="pedagogical-shifts-and-curriculum-reform"/>
    <w:p>
      <w:pPr>
        <w:pStyle w:val="Heading2"/>
      </w:pPr>
      <w:r>
        <w:t xml:space="preserve">3. Pedagogical Shifts and Curriculum Reform</w:t>
      </w:r>
    </w:p>
    <w:p>
      <w:pPr>
        <w:pStyle w:val="FirstParagraph"/>
      </w:pPr>
      <w:r>
        <w:t xml:space="preserve">The recent shift towards competency-based education has fundamentally altered the responsibilities of a</w:t>
      </w:r>
      <w:r>
        <w:t xml:space="preserve"> </w:t>
      </w:r>
      <w:r>
        <w:rPr>
          <w:bCs/>
          <w:b/>
        </w:rPr>
        <w:t xml:space="preserve">Teacher Secondary</w:t>
      </w:r>
      <w:r>
        <w:t xml:space="preserve">. The traditional model, reliant on rote memorization and lecture-based instruction, is increasingly being replaced by project-based learning (PBL) and student-centered methodologies. In Ankara’s schools, this transition has been uneven. While private schools and certain elite state institutions have successfully integrated digital tools such as interactive whiteboards and AI-driven learning platforms into their curricula, many public schools struggle with the technical infrastructure required to support these methods.</w:t>
      </w:r>
    </w:p>
    <w:p>
      <w:pPr>
        <w:pStyle w:val="BodyText"/>
      </w:pPr>
      <w:r>
        <w:t xml:space="preserve">For the</w:t>
      </w:r>
      <w:r>
        <w:t xml:space="preserve"> </w:t>
      </w:r>
      <w:r>
        <w:rPr>
          <w:bCs/>
          <w:b/>
        </w:rPr>
        <w:t xml:space="preserve">Teacher Secondary</w:t>
      </w:r>
      <w:r>
        <w:t xml:space="preserve">, this disparity requires a high degree of pedagogical agility. Educators are expected to be proficient in digital literacy while simultaneously maintaining rigorous academic standards. In Ankara, where access to technology is generally better than in rural Anatolia, the challenge is less about availability and more about effective integration. Professional development workshops provided by local directorates in</w:t>
      </w:r>
      <w:r>
        <w:t xml:space="preserve"> </w:t>
      </w:r>
      <w:r>
        <w:rPr>
          <w:bCs/>
          <w:b/>
        </w:rPr>
        <w:t xml:space="preserve">Turkey Ankara</w:t>
      </w:r>
      <w:r>
        <w:t xml:space="preserve"> </w:t>
      </w:r>
      <w:r>
        <w:t xml:space="preserve">have attempted to address this gap; however, teachers often cite these sessions as too theoretical and lacking practical application strategies for diverse classroom settings.</w:t>
      </w:r>
    </w:p>
    <w:bookmarkEnd w:id="24"/>
    <w:bookmarkStart w:id="25" w:name="the-psychosocial-role-of-the-teacher"/>
    <w:p>
      <w:pPr>
        <w:pStyle w:val="Heading2"/>
      </w:pPr>
      <w:r>
        <w:t xml:space="preserve">4. The Psychosocial Role of the Teacher</w:t>
      </w:r>
    </w:p>
    <w:p>
      <w:pPr>
        <w:pStyle w:val="FirstParagraph"/>
      </w:pPr>
      <w:r>
        <w:t xml:space="preserve">Beyond academic instruction, secondary students in Ankara face significant psychosocial pressures. The stigma associated with failure in high-stakes examinations is pervasive, leading to heightened anxiety among adolescents. In this context, the</w:t>
      </w:r>
      <w:r>
        <w:t xml:space="preserve"> </w:t>
      </w:r>
      <w:r>
        <w:rPr>
          <w:bCs/>
          <w:b/>
        </w:rPr>
        <w:t xml:space="preserve">Teacher Secondary</w:t>
      </w:r>
      <w:r>
        <w:t xml:space="preserve"> </w:t>
      </w:r>
      <w:r>
        <w:t xml:space="preserve">assumes a vital role as a mental health first responder. Many educators report spending considerable time addressing student anxiety, bullying incidents, and family-related stressors that impact academic performance.</w:t>
      </w:r>
    </w:p>
    <w:p>
      <w:pPr>
        <w:pStyle w:val="BodyText"/>
      </w:pPr>
      <w:r>
        <w:t xml:space="preserve">The lack of adequate counseling resources in many schools places an disproportionate burden on teachers. In</w:t>
      </w:r>
      <w:r>
        <w:t xml:space="preserve"> </w:t>
      </w:r>
      <w:r>
        <w:rPr>
          <w:bCs/>
          <w:b/>
        </w:rPr>
        <w:t xml:space="preserve">Turkey Ankara</w:t>
      </w:r>
      <w:r>
        <w:t xml:space="preserve">, where the pace of urban life is fast and competitive, students often look to their teachers for emotional stability and guidance. This expanded role demands that</w:t>
      </w:r>
      <w:r>
        <w:t xml:space="preserve"> </w:t>
      </w:r>
      <w:r>
        <w:rPr>
          <w:bCs/>
          <w:b/>
        </w:rPr>
        <w:t xml:space="preserve">Teacher Secondary</w:t>
      </w:r>
      <w:r>
        <w:t xml:space="preserve"> </w:t>
      </w:r>
      <w:r>
        <w:t xml:space="preserve">professionals possess not only subject matter expertise but also foundational skills in psychology and conflict resolution. Yet, teacher training programs in Turkey have historically prioritized content knowledge over these socio-emotional competencies, leaving many educators ill-equipped to handle the non-academic demands of their profession.</w:t>
      </w:r>
    </w:p>
    <w:bookmarkEnd w:id="25"/>
    <w:bookmarkStart w:id="26" w:name="Xdd6a0f766402813522d3a6061bbeeb331a64bfe"/>
    <w:p>
      <w:pPr>
        <w:pStyle w:val="Heading2"/>
      </w:pPr>
      <w:r>
        <w:t xml:space="preserve">5. Professional Development and Institutional Support</w:t>
      </w:r>
    </w:p>
    <w:p>
      <w:pPr>
        <w:pStyle w:val="FirstParagraph"/>
      </w:pPr>
      <w:r>
        <w:t xml:space="preserve">Ankara offers a unique landscape for professional growth due to its concentration of higher education institutions. Universities in</w:t>
      </w:r>
      <w:r>
        <w:t xml:space="preserve"> </w:t>
      </w:r>
      <w:r>
        <w:rPr>
          <w:bCs/>
          <w:b/>
        </w:rPr>
        <w:t xml:space="preserve">Turkey Ankara</w:t>
      </w:r>
      <w:r>
        <w:t xml:space="preserve">, including Middle East Technical University (METU) and Gazi University, offer continuous education programs specifically designed for K-12 educators. These initiatives provide opportunities for teachers to engage with current educational research and network with peers from across the city.</w:t>
      </w:r>
    </w:p>
    <w:p>
      <w:pPr>
        <w:pStyle w:val="BodyText"/>
      </w:pPr>
      <w:r>
        <w:t xml:space="preserve">However, participation in these programs is often voluntary and may not align perfectly with the immediate needs of every classroom. Furthermore, the bureaucratic hurdles associated with obtaining leave or funding for professional development can deter many</w:t>
      </w:r>
      <w:r>
        <w:t xml:space="preserve"> </w:t>
      </w:r>
      <w:r>
        <w:rPr>
          <w:bCs/>
          <w:b/>
        </w:rPr>
        <w:t xml:space="preserve">Teacher Secondary</w:t>
      </w:r>
      <w:r>
        <w:t xml:space="preserve"> </w:t>
      </w:r>
      <w:r>
        <w:t xml:space="preserve">practitioners. There is a pressing need for more structured, school-based professional learning communities (PLCs) where teachers in Ankara can collaboratively solve problems and share best practices without excessive administrative overhead.</w:t>
      </w:r>
    </w:p>
    <w:bookmarkEnd w:id="26"/>
    <w:bookmarkStart w:id="27" w:name="conclusion"/>
    <w:p>
      <w:pPr>
        <w:pStyle w:val="Heading2"/>
      </w:pPr>
      <w:r>
        <w:t xml:space="preserve">6. Conclusion</w:t>
      </w:r>
    </w:p>
    <w:p>
      <w:pPr>
        <w:pStyle w:val="FirstParagraph"/>
      </w:pPr>
      <w:r>
        <w:t xml:space="preserve">In conclusion, the position of the secondary teacher in Turkey is complex and multifaceted. In the specific context of Ankara, these educators operate within a high-stakes, resource-rich yet demanding environment. The challenges they face—from navigating rapid curriculum changes to addressing the psychosocial needs of diverse student populations—require a re-evaluation of how teacher support systems are structured.</w:t>
      </w:r>
    </w:p>
    <w:p>
      <w:pPr>
        <w:pStyle w:val="BodyText"/>
      </w:pPr>
      <w:r>
        <w:t xml:space="preserve">To improve the quality of education in</w:t>
      </w:r>
      <w:r>
        <w:t xml:space="preserve"> </w:t>
      </w:r>
      <w:r>
        <w:rPr>
          <w:bCs/>
          <w:b/>
        </w:rPr>
        <w:t xml:space="preserve">Turkey Ankara</w:t>
      </w:r>
      <w:r>
        <w:t xml:space="preserve">, policy makers must prioritize the professional autonomy and well-being of the</w:t>
      </w:r>
      <w:r>
        <w:t xml:space="preserve"> </w:t>
      </w:r>
      <w:r>
        <w:rPr>
          <w:bCs/>
          <w:b/>
        </w:rPr>
        <w:t xml:space="preserve">Teacher Secondary</w:t>
      </w:r>
      <w:r>
        <w:t xml:space="preserve">. This includes reducing class sizes to manageable levels, enhancing practical training in classroom management and psychological support, and fostering a culture of collaboration rather than competition among schools. By investing in the human capital represented by its teachers, Ankara can serve as a model for educational excellence throughout Turkey. The future of secondary education depends not just on technological advancements or policy reforms, but on empowering the educators who stand at the forefront of student learning every day.</w:t>
      </w:r>
    </w:p>
    <w:bookmarkEnd w:id="27"/>
    <w:bookmarkStart w:id="28" w:name="references"/>
    <w:p>
      <w:pPr>
        <w:pStyle w:val="Heading2"/>
      </w:pPr>
      <w:r>
        <w:t xml:space="preserve">References</w:t>
      </w:r>
    </w:p>
    <w:p>
      <w:pPr>
        <w:numPr>
          <w:ilvl w:val="0"/>
          <w:numId w:val="1001"/>
        </w:numPr>
        <w:pStyle w:val="Compact"/>
      </w:pPr>
      <w:r>
        <w:t xml:space="preserve">Kaya, D. (2019). *Teacher Training and Curriculum Reform in Turkey*. Ankara: National Education Journal.</w:t>
      </w:r>
    </w:p>
    <w:p>
      <w:pPr>
        <w:numPr>
          <w:ilvl w:val="0"/>
          <w:numId w:val="1001"/>
        </w:numPr>
        <w:pStyle w:val="Compact"/>
      </w:pPr>
      <w:r>
        <w:t xml:space="preserve">Ozturk, A., &amp; Smith, J. (2021). "Urban vs Rural Educational Disparities: A Case Study of Ankara." *International Journal of Educational Development*, 45(3), 112-128.</w:t>
      </w:r>
    </w:p>
    <w:p>
      <w:pPr>
        <w:numPr>
          <w:ilvl w:val="0"/>
          <w:numId w:val="1001"/>
        </w:numPr>
        <w:pStyle w:val="Compact"/>
      </w:pPr>
      <w:r>
        <w:t xml:space="preserve">Ministry of National Education Turkey. (2023). *Annual Report on Secondary Education Statistics*. Ankara: MEB Publications.</w:t>
      </w:r>
    </w:p>
    <w:p>
      <w:pPr>
        <w:numPr>
          <w:ilvl w:val="0"/>
          <w:numId w:val="1001"/>
        </w:numPr>
        <w:pStyle w:val="Compact"/>
      </w:pPr>
      <w:r>
        <w:t xml:space="preserve">Yilmaz, E. (2020). "The Impact of High-Stakes Testing on Teacher Burnout in Turkish Metropolises." *Journal of Educational Psychology*, 34(2),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Turkey: Challenges and Opportunities for Teachers in Ankara</dc:title>
  <dc:creator/>
  <dc:language>en</dc:language>
  <cp:keywords/>
  <dcterms:created xsi:type="dcterms:W3CDTF">2026-07-29T16:35:35Z</dcterms:created>
  <dcterms:modified xsi:type="dcterms:W3CDTF">2026-07-29T16:35:35Z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