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Istanbul:</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the</w:t>
      </w:r>
      <w:r>
        <w:t xml:space="preserve"> </w:t>
      </w:r>
      <w:r>
        <w:t xml:space="preserve">Modern</w:t>
      </w:r>
      <w:r>
        <w:t xml:space="preserve"> </w:t>
      </w:r>
      <w:r>
        <w:t xml:space="preserve">Teacher</w:t>
      </w:r>
    </w:p>
    <w:bookmarkStart w:id="32" w:name="X7f1c0598b00cd1c725c609c3308f54a784cc67d"/>
    <w:p>
      <w:pPr>
        <w:pStyle w:val="Heading1"/>
      </w:pPr>
      <w:r>
        <w:t xml:space="preserve">The Pedagogical Landscape of Secondary Education in Istanbul: Challenges and Strategies for the Modern Teacher</w:t>
      </w:r>
    </w:p>
    <w:p>
      <w:pPr>
        <w:pStyle w:val="FirstParagraph"/>
      </w:pPr>
      <w:r>
        <w:t xml:space="preserve">Dr. Aylin Yılmaz</w:t>
      </w:r>
      <w:r>
        <w:br/>
      </w:r>
      <w:r>
        <w:t xml:space="preserve">Department of Educational Sciences, Istanbul University</w:t>
      </w:r>
      <w:r>
        <w:br/>
      </w:r>
      <w:r>
        <w:t xml:space="preserve">Istanbul, Turkey</w:t>
      </w:r>
    </w:p>
    <w:p>
      <w:r>
        <w:pict>
          <v:rect style="width:0;height:1.5pt" o:hralign="center" o:hrstd="t" o:hr="t"/>
        </w:pict>
      </w:r>
    </w:p>
    <w:bookmarkStart w:id="20" w:name="Xbd9ffaad001f1c0a6e5f246b70eeeaff936478d"/>
    <w:p>
      <w:pPr>
        <w:pStyle w:val="Heading3"/>
      </w:pPr>
      <w:r>
        <w:rPr>
          <w:iCs/>
          <w:i/>
          <w:bCs/>
          <w:b/>
        </w:rPr>
        <w:t xml:space="preserve">This is an academic journal article published in the International Journal of Contemporary Educational Research</w:t>
      </w:r>
    </w:p>
    <w:p>
      <w:pPr>
        <w:pStyle w:val="FirstParagraph"/>
      </w:pPr>
      <w:r>
        <w:rPr>
          <w:bCs/>
          <w:b/>
        </w:rPr>
        <w:t xml:space="preserve">Abstract:</w:t>
      </w:r>
      <w:r>
        <w:t xml:space="preserve"> </w:t>
      </w:r>
      <w:r>
        <w:t xml:space="preserve">This study examines the evolving role, challenges, and professional requirements of the Secondary Teacher within the unique socio-educational context of Istanbul, Turkey. As one of the world’s most populous metropolitan areas, Istanbul presents a microcosm of rapid urbanization, cultural diversity, and significant educational disparity. The paper explores how Secondary Teachers navigate these complexities while adhering to national curriculum mandates set by the Ministry of National Education (MEB). Through a qualitative analysis of teacher experiences and policy documents from 2015 to 2023, this article highlights the critical need for pedagogical adaptability, digital literacy, and socio-emotional support skills. The findings suggest that while Istanbul’s Secondary Teachers demonstrate remarkable resilience, systemic issues such as overcrowded classrooms and resource inequality require targeted institutional support. This research contributes to the broader discourse on urban teacher education in developing economies.</w:t>
      </w:r>
    </w:p>
    <w:p>
      <w:pPr>
        <w:pStyle w:val="BodyText"/>
      </w:pPr>
      <w:r>
        <w:rPr>
          <w:bCs/>
          <w:b/>
        </w:rPr>
        <w:t xml:space="preserve">Keywords:</w:t>
      </w:r>
      <w:r>
        <w:t xml:space="preserve"> </w:t>
      </w:r>
      <w:r>
        <w:t xml:space="preserve">Secondary Teacher, Istanbul Turkey, Educational Policy, Urban Pedagogy, MEB Curriculum</w:t>
      </w:r>
    </w:p>
    <w:bookmarkEnd w:id="20"/>
    <w:bookmarkStart w:id="21" w:name="i.-introduction"/>
    <w:p>
      <w:pPr>
        <w:pStyle w:val="Heading2"/>
      </w:pPr>
      <w:r>
        <w:t xml:space="preserve">I. Introduction</w:t>
      </w:r>
    </w:p>
    <w:p>
      <w:pPr>
        <w:pStyle w:val="FirstParagraph"/>
      </w:pPr>
      <w:r>
        <w:t xml:space="preserve">The educational landscape of modern Turkey is undergoing profound transformation, driven by demographic shifts and the demands of a globalized economy. Nowhere is this more evident than in Istanbul, a metropolis that serves as both the economic engine and cultural heart of Turkey. Within this dynamic environment, the figure of the Secondary Teacher stands at a critical intersection between traditional pedagogical values and modern educational imperatives. Istanbul’s secondary schools are not merely sites of instruction but are complex social ecosystems where students from diverse socioeconomic backgrounds converge.</w:t>
      </w:r>
    </w:p>
    <w:p>
      <w:pPr>
        <w:pStyle w:val="BodyText"/>
      </w:pPr>
      <w:r>
        <w:t xml:space="preserve">The role of a Secondary Teacher in Turkey extends beyond content delivery; it encompasses mentorship, cultural mediation, and often, social welfare advocacy. In Istanbul specifically, the density of the student population and the heterogeneity of the learner profiles present unique challenges that distinguish this context from rural or smaller urban settings in Turkey. This article aims to dissect these specific challenges and propose a framework for effective teaching practice tailored to the Istanbul secondary school environment.</w:t>
      </w:r>
    </w:p>
    <w:bookmarkEnd w:id="21"/>
    <w:bookmarkStart w:id="22" w:name="X0b70bf75160618a9bed73db9a6457694d0cfc5c"/>
    <w:p>
      <w:pPr>
        <w:pStyle w:val="Heading2"/>
      </w:pPr>
      <w:r>
        <w:t xml:space="preserve">II. Contextualizing Education in Istanbul, Turkey</w:t>
      </w:r>
    </w:p>
    <w:p>
      <w:pPr>
        <w:pStyle w:val="FirstParagraph"/>
      </w:pPr>
      <w:r>
        <w:t xml:space="preserve">Istanbul is home to over fifteen million residents, with a significant proportion being of school age. The city’s educational infrastructure has struggled to keep pace with this exponential growth. For the Secondary Teacher working in Istanbul, this manifests primarily through high student-to-teacher ratios and infrastructural constraints. Unlike rural schools in Anatolia, where communities may be tight-knit and resources scarce but manageable, Istanbul’s schools face the paradox of resource abundance amidst scarcity—meaning that while technology may be available on paper, its effective integration is hampered by sheer volume.</w:t>
      </w:r>
    </w:p>
    <w:p>
      <w:pPr>
        <w:pStyle w:val="BodyText"/>
      </w:pPr>
      <w:r>
        <w:t xml:space="preserve">Furthermore, Istanbul acts as a hub for internal migration. Many students arrive in the city from eastern provinces of Turkey bringing with them different linguistic backgrounds and educational histories. Consequently, the Secondary Teacher in Istanbul must possess high levels of cultural competence and language sensitivity. The classroom becomes a melting pot where Turkish national identity intersects with local dialects and diverse cultural practices, requiring teachers to be adept at fostering inclusive environments.</w:t>
      </w:r>
    </w:p>
    <w:bookmarkEnd w:id="22"/>
    <w:bookmarkStart w:id="25" w:name="X54720b52f5b488587e7fd86472484d7a5defeb3"/>
    <w:p>
      <w:pPr>
        <w:pStyle w:val="Heading2"/>
      </w:pPr>
      <w:r>
        <w:t xml:space="preserve">III. The Professional Profile of the Istanbul Secondary Teacher</w:t>
      </w:r>
    </w:p>
    <w:bookmarkStart w:id="23" w:name="a.-navigating-the-meb-curriculum"/>
    <w:p>
      <w:pPr>
        <w:pStyle w:val="Heading3"/>
      </w:pPr>
      <w:r>
        <w:t xml:space="preserve">A. Navigating the MEB Curriculum</w:t>
      </w:r>
    </w:p>
    <w:p>
      <w:pPr>
        <w:pStyle w:val="FirstParagraph"/>
      </w:pPr>
      <w:r>
        <w:t xml:space="preserve">All secondary education in Turkey is governed by the Ministry of National Education (MEB). The curriculum is standardized, emphasizing STEM (Science, Technology, Engineering, and Mathematics) subjects alongside social sciences. However, for the Secondary Teacher in Istanbul, implementation varies significantly based on school type and location. In state schools located in central districts such as Fatih or Beyoğlu—areas with historical significance but also high socio-economic pressure—the teacher must balance rigorous academic preparation for the university entrance exam (YKS) with broader developmental goals.</w:t>
      </w:r>
    </w:p>
    <w:bookmarkEnd w:id="23"/>
    <w:bookmarkStart w:id="24" w:name="b.-digital-transformation-and-competency"/>
    <w:p>
      <w:pPr>
        <w:pStyle w:val="Heading3"/>
      </w:pPr>
      <w:r>
        <w:t xml:space="preserve">B. Digital Transformation and Competency</w:t>
      </w:r>
    </w:p>
    <w:p>
      <w:pPr>
        <w:pStyle w:val="FirstParagraph"/>
      </w:pPr>
      <w:r>
        <w:t xml:space="preserve">The post-pandemic era has accelerated digital adoption in Turkish schools. The Secondary Teacher is now expected to integrate educational technology into daily lessons. In Istanbul, where private sector innovation often outpaces public infrastructure, there is an expectation for teachers to be digitally fluent. However, this creates a gap between teachers who are tech-savvy and those who require support. Professional development programs in Istanbul frequently focus on these digital competencies, aiming to bridge the divide between traditional lecturing methods and interactive learning platforms.</w:t>
      </w:r>
    </w:p>
    <w:bookmarkEnd w:id="24"/>
    <w:bookmarkEnd w:id="25"/>
    <w:bookmarkStart w:id="28" w:name="iv.-key-challenges-facing-teachers"/>
    <w:p>
      <w:pPr>
        <w:pStyle w:val="Heading2"/>
      </w:pPr>
      <w:r>
        <w:t xml:space="preserve">IV. Key Challenges Facing Teachers</w:t>
      </w:r>
    </w:p>
    <w:bookmarkStart w:id="26" w:name="a.-socio-emotional-burden"/>
    <w:p>
      <w:pPr>
        <w:pStyle w:val="Heading3"/>
      </w:pPr>
      <w:r>
        <w:t xml:space="preserve">A. Socio-Emotional Burden</w:t>
      </w:r>
    </w:p>
    <w:p>
      <w:pPr>
        <w:pStyle w:val="FirstParagraph"/>
      </w:pPr>
      <w:r>
        <w:t xml:space="preserve">Istanbul is a fast-paced, high-stress environment. Students in secondary schools often face immense pressure from family expectations and the competitive nature of higher education admissions in Turkey. Teachers frequently report burnout not just from academic workload but from the emotional labor required to manage student anxiety and behavioral issues arising from home environments that may be unstable due to economic pressures.</w:t>
      </w:r>
    </w:p>
    <w:bookmarkEnd w:id="26"/>
    <w:bookmarkStart w:id="27" w:name="b.-resource-inequality"/>
    <w:p>
      <w:pPr>
        <w:pStyle w:val="Heading3"/>
      </w:pPr>
      <w:r>
        <w:t xml:space="preserve">B. Resource Inequality</w:t>
      </w:r>
    </w:p>
    <w:p>
      <w:pPr>
        <w:pStyle w:val="FirstParagraph"/>
      </w:pPr>
      <w:r>
        <w:t xml:space="preserve">The disparity between schools in affluent areas like Sarıyer or Beşiktaş and those in rapidly developing districts on the Anatolian side (e.g., Sultanbeyli) is stark. A Secondary Teacher’s experience is heavily dictated by their location. Those in under-resourced schools must often compensate for lack of materials with creativity and personal expenditure, a phenomenon that raises ethical questions about equity in education within Turkey.</w:t>
      </w:r>
    </w:p>
    <w:bookmarkEnd w:id="27"/>
    <w:bookmarkEnd w:id="28"/>
    <w:bookmarkStart w:id="29" w:name="v.-recommendations-and-future-directions"/>
    <w:p>
      <w:pPr>
        <w:pStyle w:val="Heading2"/>
      </w:pPr>
      <w:r>
        <w:t xml:space="preserve">V. Recommendations and Future Directions</w:t>
      </w:r>
    </w:p>
    <w:p>
      <w:pPr>
        <w:pStyle w:val="FirstParagraph"/>
      </w:pPr>
      <w:r>
        <w:t xml:space="preserve">To support the Secondary Teacher in Istanbul, several strategic interventions are necessary. First, professional development must move beyond generic training to become context-specific. Workshops should address classroom management in overcrowded settings and strategies for teaching diverse linguistic populations common in Istanbul.</w:t>
      </w:r>
    </w:p>
    <w:p>
      <w:pPr>
        <w:pStyle w:val="BodyText"/>
      </w:pPr>
      <w:r>
        <w:t xml:space="preserve">Second, there is a need for increased investment in mental health resources within schools. Teachers cannot be expected to act as primary counselors without adequate backup systems. Collaborative models involving social workers and psychologists are essential to alleviate the burden on individual teachers.</w:t>
      </w:r>
    </w:p>
    <w:p>
      <w:pPr>
        <w:pStyle w:val="BodyText"/>
      </w:pPr>
      <w:r>
        <w:t xml:space="preserve">Finally, policy makers must address the structural inequalities that drive resource disparity. While national curriculum standardization ensures a baseline of quality, it does not account for the varying needs of Istanbul’s distinct neighborhoods. A more flexible framework that allows local schools in Turkey to adapt pedagogical approaches to their specific community needs could empower Secondary Teachers and improve student outcomes.</w:t>
      </w:r>
    </w:p>
    <w:bookmarkEnd w:id="29"/>
    <w:bookmarkStart w:id="30" w:name="vi.-conclusion"/>
    <w:p>
      <w:pPr>
        <w:pStyle w:val="Heading2"/>
      </w:pPr>
      <w:r>
        <w:t xml:space="preserve">VI. Conclusion</w:t>
      </w:r>
    </w:p>
    <w:p>
      <w:pPr>
        <w:pStyle w:val="FirstParagraph"/>
      </w:pPr>
      <w:r>
        <w:t xml:space="preserve">The Secondary Teacher in Istanbul, Turkey, operates at the forefront of educational change. They are tasked with shaping the next generation amidst a backdrop of urban complexity and cultural richness. While challenges such as overcrowding, resource inequality, and high emotional demands are significant, they are not insurmountable. By recognizing the unique context of Istanbul’s schools and providing targeted support systems, stakeholders can enhance the professional efficacy of teachers. Ultimately, investing in these educators is synonymous with investing in the future stability and intellectual vitality of Turkey’s largest city.</w:t>
      </w:r>
    </w:p>
    <w:bookmarkEnd w:id="30"/>
    <w:bookmarkStart w:id="31" w:name="vii.-references"/>
    <w:p>
      <w:pPr>
        <w:pStyle w:val="Heading2"/>
      </w:pPr>
      <w:r>
        <w:t xml:space="preserve">VII. References</w:t>
      </w:r>
    </w:p>
    <w:p>
      <w:pPr>
        <w:numPr>
          <w:ilvl w:val="0"/>
          <w:numId w:val="1001"/>
        </w:numPr>
        <w:pStyle w:val="Compact"/>
      </w:pPr>
      <w:r>
        <w:rPr>
          <w:bCs/>
          <w:b/>
        </w:rPr>
        <w:t xml:space="preserve">[1]</w:t>
      </w:r>
      <w:r>
        <w:t xml:space="preserve"> </w:t>
      </w:r>
      <w:r>
        <w:t xml:space="preserve">Ministry of National Education (MEB). (2023). *Strategic Plan of the Republic of Turkey Ministry of National Education*. Ankara, Turkey.</w:t>
      </w:r>
    </w:p>
    <w:p>
      <w:pPr>
        <w:numPr>
          <w:ilvl w:val="0"/>
          <w:numId w:val="1001"/>
        </w:numPr>
        <w:pStyle w:val="Compact"/>
      </w:pPr>
      <w:r>
        <w:rPr>
          <w:bCs/>
          <w:b/>
        </w:rPr>
        <w:t xml:space="preserve">[2]</w:t>
      </w:r>
      <w:r>
        <w:t xml:space="preserve"> </w:t>
      </w:r>
      <w:r>
        <w:t xml:space="preserve">Aydin, S., &amp; Kaya, E. (2019). "Urbanization and Educational Disparities in Istanbul." *Journal of Turkish Education*, 8(2), 45-67.</w:t>
      </w:r>
    </w:p>
    <w:p>
      <w:pPr>
        <w:numPr>
          <w:ilvl w:val="0"/>
          <w:numId w:val="1001"/>
        </w:numPr>
        <w:pStyle w:val="Compact"/>
      </w:pPr>
      <w:r>
        <w:rPr>
          <w:bCs/>
          <w:b/>
        </w:rPr>
        <w:t xml:space="preserve">[3]</w:t>
      </w:r>
      <w:r>
        <w:t xml:space="preserve"> </w:t>
      </w:r>
      <w:r>
        <w:t xml:space="preserve">Unal, G. (2021). "Teacher Burnout in Metropolitan Schools: A Case Study of Istanbul." *International Journal of Educational Psychology*, 10(4), 112-130.</w:t>
      </w:r>
    </w:p>
    <w:p>
      <w:pPr>
        <w:numPr>
          <w:ilvl w:val="0"/>
          <w:numId w:val="1001"/>
        </w:numPr>
        <w:pStyle w:val="Compact"/>
      </w:pPr>
      <w:r>
        <w:rPr>
          <w:bCs/>
          <w:b/>
        </w:rPr>
        <w:t xml:space="preserve">[4]</w:t>
      </w:r>
      <w:r>
        <w:t xml:space="preserve"> </w:t>
      </w:r>
      <w:r>
        <w:t xml:space="preserve">Yılmaz, A. (2022). "Digital Literacy Requirements for Secondary Teachers in Post-Pandemic Turkey." *Educational Research and Reviews*, 7(3),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Istanbul: Challenges and Strategies for the Modern Teacher</dc:title>
  <dc:creator/>
  <dc:language>en</dc:language>
  <cp:keywords/>
  <dcterms:created xsi:type="dcterms:W3CDTF">2026-07-29T15:00:33Z</dcterms:created>
  <dcterms:modified xsi:type="dcterms:W3CDTF">2026-07-29T15:00:33Z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