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as</w:t>
      </w:r>
      <w:r>
        <w:t xml:space="preserve"> </w:t>
      </w:r>
      <w:r>
        <w:t xml:space="preserve">a</w:t>
      </w:r>
      <w:r>
        <w:t xml:space="preserve"> </w:t>
      </w:r>
      <w:r>
        <w:t xml:space="preserve">Model</w:t>
      </w:r>
      <w:r>
        <w:t xml:space="preserve"> </w:t>
      </w:r>
      <w:r>
        <w:t xml:space="preserve">for</w:t>
      </w:r>
      <w:r>
        <w:t xml:space="preserve"> </w:t>
      </w:r>
      <w:r>
        <w:t xml:space="preserve">Educational</w:t>
      </w:r>
      <w:r>
        <w:t xml:space="preserve"> </w:t>
      </w:r>
      <w:r>
        <w:t xml:space="preserve">Excellence</w:t>
      </w:r>
    </w:p>
    <w:p>
      <w:pPr>
        <w:pStyle w:val="FirstParagraph"/>
      </w:pPr>
      <w:r>
        <w:t xml:space="preserve">```html</w:t>
      </w:r>
    </w:p>
    <w:bookmarkStart w:id="29" w:name="X9daca19d50b5e4315c2f77f8aa5101016a0c762"/>
    <w:p>
      <w:pPr>
        <w:pStyle w:val="Heading1"/>
      </w:pPr>
      <w:r>
        <w:t xml:space="preserve">The Evolving Role of the Secondary Teacher in the United Arab Emirates: Abu Dhabi as a Model for Educational Excellence</w:t>
      </w:r>
    </w:p>
    <w:p>
      <w:pPr>
        <w:pStyle w:val="FirstParagraph"/>
      </w:pPr>
      <w:r>
        <w:rPr>
          <w:bCs/>
          <w:b/>
        </w:rPr>
        <w:t xml:space="preserve">Jordan L. Mitchell, Ph.D.</w:t>
      </w:r>
      <w:r>
        <w:br/>
      </w:r>
      <w:r>
        <w:t xml:space="preserve">Department of Educational Policy Studies</w:t>
      </w:r>
      <w:r>
        <w:br/>
      </w:r>
      <w:r>
        <w:t xml:space="preserve">University College London</w:t>
      </w:r>
    </w:p>
    <w:p>
      <w:pPr>
        <w:pStyle w:val="BodyText"/>
      </w:pPr>
      <w:r>
        <w:rPr>
          <w:iCs/>
          <w:i/>
        </w:rPr>
        <w:t xml:space="preserve">Email:</w:t>
      </w:r>
      <w:r>
        <w:t xml:space="preserve">j.mitchell@ucl.ac.uk</w:t>
      </w:r>
    </w:p>
    <w:bookmarkStart w:id="20" w:name="abstract"/>
    <w:p>
      <w:pPr>
        <w:pStyle w:val="Heading2"/>
      </w:pPr>
      <w:r>
        <w:t xml:space="preserve">Abstract</w:t>
      </w:r>
    </w:p>
    <w:p>
      <w:pPr>
        <w:pStyle w:val="FirstParagraph"/>
      </w:pPr>
      <w:r>
        <w:t xml:space="preserve">The transformation of the educational landscape in the United Arab Emirates has been one of the most rapid and significant reforms in modern history. Central to this transformation is the figure of the secondary teacher, whose role has expanded from traditional instruction to becoming a facilitator of innovation, cultural preservation, and global competitiveness. This article examines the specific context of Abu Dhabi within Abu Dhabi Executive Council frameworks, analyzing how government initiatives such as those spearheaded by the Department of Education and Knowledge (ADEK) are reshaping pedagogy. By exploring the intersection of technological integration, Arabic language revitalization, and international benchmarking in United Arab Emirates secondary education, this paper argues that the modern secondary teacher in Abu Dhabi serves as a critical agent in nation-building.</w:t>
      </w:r>
    </w:p>
    <w:bookmarkEnd w:id="20"/>
    <w:bookmarkStart w:id="21" w:name="introduction"/>
    <w:p>
      <w:pPr>
        <w:pStyle w:val="Heading2"/>
      </w:pPr>
      <w:r>
        <w:t xml:space="preserve">Introduction</w:t>
      </w:r>
    </w:p>
    <w:p>
      <w:pPr>
        <w:pStyle w:val="FirstParagraph"/>
      </w:pPr>
      <w:r>
        <w:t xml:space="preserve">The United Arab Emirates (UAE) stands at a unique crossroads of tradition and hyper-modernity. As the nation moves toward "Vision 2031" and beyond, education is recognized not merely as a social service, but as the primary engine for economic diversification away from oil dependency. Within this national framework, Abu Dhabi serves as the capital and a leading indicator of educational reform. At the heart of this systemic change is the secondary teacher. No longer confined to the lectern delivering rote information, teachers in United Arab Emirates secondary schools are expected to navigate complex cultural landscapes while preparing students for a globalized workforce.</w:t>
      </w:r>
    </w:p>
    <w:p>
      <w:pPr>
        <w:pStyle w:val="BodyText"/>
      </w:pPr>
      <w:r>
        <w:t xml:space="preserve">This article explores three primary dimensions: (1) The policy-driven evolution of teacher roles under Abu Dhabi’s regulatory bodies; (2) The challenge and opportunity of integrating technology with traditional values; and (3) The specific mandate regarding Arabic language instruction, which remains a cornerstone of UAE identity. Understanding the secondary teacher in this region requires an appreciation of their dual role: as educators aligned with international standards like PISA, and as custodians of Emirati heritage.</w:t>
      </w:r>
    </w:p>
    <w:bookmarkEnd w:id="21"/>
    <w:bookmarkStart w:id="22" w:name="X313a65ae823bb3b15366d2f237bbd815a75702b"/>
    <w:p>
      <w:pPr>
        <w:pStyle w:val="Heading2"/>
      </w:pPr>
      <w:r>
        <w:t xml:space="preserve">The Policy Landscape: ADEK and Regulatory Evolution</w:t>
      </w:r>
    </w:p>
    <w:p>
      <w:pPr>
        <w:pStyle w:val="FirstParagraph"/>
      </w:pPr>
      <w:r>
        <w:t xml:space="preserve">In Abu Dhabi, the Department of Education and Knowledge (ADEK), formerly known as the Knowledge Human Resources Development Authority (KHDA) for Dubai but distinct in its regulatory scope, has implemented rigorous standards. For secondary teachers in United Arab Emirates schools, compliance with these standards is mandatory. However, ADEK’s approach has shifted from mere compliance to empowerment.</w:t>
      </w:r>
    </w:p>
    <w:p>
      <w:pPr>
        <w:pStyle w:val="BodyText"/>
      </w:pPr>
      <w:r>
        <w:t xml:space="preserve">Recent policies emphasize teacher development through the Abu Dhabi Educational Council (ADEC) initiatives. These programs focus on pedagogical content knowledge rather than just subject matter expertise. Secondary teachers are required to engage in continuous professional development (CPD). This is not optional but integrated into their contract evaluations. The emphasis is on differentiation and inquiry-based learning, moving away from the lecture-heavy styles that characterized previous decades.</w:t>
      </w:r>
    </w:p>
    <w:p>
      <w:pPr>
        <w:pStyle w:val="BodyText"/>
      </w:pPr>
      <w:r>
        <w:t xml:space="preserve">Furthermore, the distinction between public and private school sectors in Abu Dhabi has led to a competitive environment that raises the bar for secondary teachers. In international schools within United Arab Emirates, teachers are often recruited globally, bringing diverse pedagogical approaches. The challenge for Abu Dhabi is ensuring these international educators adapt to local cultural norms while maintaining high academic standards.</w:t>
      </w:r>
    </w:p>
    <w:bookmarkEnd w:id="22"/>
    <w:bookmarkStart w:id="23" w:name="X82ce85364fcfe5447fa03b821a7aa0b89bb3998"/>
    <w:p>
      <w:pPr>
        <w:pStyle w:val="Heading2"/>
      </w:pPr>
      <w:r>
        <w:t xml:space="preserve">Technological Integration and Digital Pedagogy</w:t>
      </w:r>
    </w:p>
    <w:p>
      <w:pPr>
        <w:pStyle w:val="FirstParagraph"/>
      </w:pPr>
      <w:r>
        <w:t xml:space="preserve">The United Arab Emirates has invested heavily in smart city infrastructure and digital education. In Abu Dhabi, secondary classrooms are increasingly equipped with interactive whiteboards, tablets, and AI-driven learning platforms. For the secondary teacher, this presents a significant shift in role. The teacher is no longer the sole source of information but becomes a curator of digital resources.</w:t>
      </w:r>
    </w:p>
    <w:p>
      <w:pPr>
        <w:pStyle w:val="BodyText"/>
      </w:pPr>
      <w:r>
        <w:t xml:space="preserve">This technological integration is particularly critical in science and mathematics education in United Arab Emirates high schools. Teachers are expected to utilize virtual laboratories and data analytics to monitor student progress in real-time. However, this shift requires a high level of digital literacy. Many veteran teachers have had to undergo intensive retraining programs facilitated by the Abu Dhabi government.</w:t>
      </w:r>
    </w:p>
    <w:p>
      <w:pPr>
        <w:pStyle w:val="BodyText"/>
      </w:pPr>
      <w:r>
        <w:t xml:space="preserve">Moreover, technology is seen as a tool for bridging gaps in learning outcomes among diverse student populations in Abu Dhabi. Secondary teachers use adaptive learning software to provide personalized support, ensuring that students who struggle with core concepts receive immediate intervention. This data-driven approach allows teachers to move beyond standardized testing metrics and focus on individual growth trajectories.</w:t>
      </w:r>
    </w:p>
    <w:bookmarkEnd w:id="23"/>
    <w:bookmarkStart w:id="24" w:name="X6f55758faea1824d1d3eb14fd8e09c8d9d7a8c7"/>
    <w:p>
      <w:pPr>
        <w:pStyle w:val="Heading2"/>
      </w:pPr>
      <w:r>
        <w:t xml:space="preserve">The Imperative of Arabic Language Instruction</w:t>
      </w:r>
    </w:p>
    <w:p>
      <w:pPr>
        <w:pStyle w:val="FirstParagraph"/>
      </w:pPr>
      <w:r>
        <w:t xml:space="preserve">Perhaps the most distinctive aspect of being a secondary teacher in United Arab Emirates is the mandate regarding Arabic language instruction. As English serves as a primary medium of instruction for sciences and mathematics in many sectors, there is a national concern about the erosion of Arabic proficiency among youth. Consequently, teachers specializing in Arabic are afforded high status and specific pedagogical training.</w:t>
      </w:r>
    </w:p>
    <w:p>
      <w:pPr>
        <w:pStyle w:val="BodyText"/>
      </w:pPr>
      <w:r>
        <w:t xml:space="preserve">In Abu Dhabi, secondary teachers are tasked with making Arabic relevant to modern youth. Traditional methods of grammar-focused instruction have been supplemented by creative writing workshops, media literacy projects involving Arabic news sources, and digital storytelling. The goal is to foster a sense of pride in the language while equipping students with the ability to articulate complex ideas in their native tongue.</w:t>
      </w:r>
    </w:p>
    <w:p>
      <w:pPr>
        <w:pStyle w:val="BodyText"/>
      </w:pPr>
      <w:r>
        <w:t xml:space="preserve">This challenge extends to non-Arabic speaking teachers as well. In mixed-curriculum schools within United Arab Emirates, all secondary teachers are expected to respect and understand the cultural significance of Arabic. Professional development programs often include modules on cultural sensitivity and basic Arabic phrases, fostering an environment of mutual respect between local Emirati students and expatriate faculty.</w:t>
      </w:r>
    </w:p>
    <w:bookmarkEnd w:id="24"/>
    <w:bookmarkStart w:id="25" w:name="X3d3676761cf87176d76aa32dc6faa3de7fd1ce1"/>
    <w:p>
      <w:pPr>
        <w:pStyle w:val="Heading2"/>
      </w:pPr>
      <w:r>
        <w:t xml:space="preserve">Cultural Mediation and Student Well-being</w:t>
      </w:r>
    </w:p>
    <w:p>
      <w:pPr>
        <w:pStyle w:val="FirstParagraph"/>
      </w:pPr>
      <w:r>
        <w:t xml:space="preserve">The secondary years are a period of significant social development. In the conservative yet cosmopolitan context of Abu Dhabi, teachers play a pivotal role as cultural mediators. They must navigate the expectations of families who may hold traditional views on gender roles and discipline, while simultaneously promoting progressive values such as critical thinking and gender equality in the classroom.</w:t>
      </w:r>
    </w:p>
    <w:p>
      <w:pPr>
        <w:pStyle w:val="BodyText"/>
      </w:pPr>
      <w:r>
        <w:t xml:space="preserve">Student well-being has also become a central focus for secondary teachers in United Arab Emirates. Recognizing the high pressure placed on students aiming for top universities abroad or within local institutions like Khalifa University, Abu Dhabi schools have implemented holistic support systems. Teachers are trained to identify signs of anxiety and burnout, acting as first responders who can refer students to counselors.</w:t>
      </w:r>
    </w:p>
    <w:p>
      <w:pPr>
        <w:pStyle w:val="BodyText"/>
      </w:pPr>
      <w:r>
        <w:t xml:space="preserve">This role extends beyond academic instruction. Secondary teachers in Abu Dhabi often mentor students in extracurricular activities that emphasize community service and national identity projects, such as the National Day celebrations or environmental sustainability initiatives aligned with the UAE’s Green Agenda.</w:t>
      </w:r>
    </w:p>
    <w:bookmarkEnd w:id="25"/>
    <w:bookmarkStart w:id="26" w:name="challenges-and-future-directions"/>
    <w:p>
      <w:pPr>
        <w:pStyle w:val="Heading2"/>
      </w:pPr>
      <w:r>
        <w:t xml:space="preserve">Challenges and Future Directions</w:t>
      </w:r>
    </w:p>
    <w:p>
      <w:pPr>
        <w:pStyle w:val="FirstParagraph"/>
      </w:pPr>
      <w:r>
        <w:t xml:space="preserve">Despite significant progress, challenges remain. There is a persistent shortage of highly qualified local Emirati teachers in certain STEM subjects, leading to a reliance on expatriate staff who may have shorter tenures. This impacts the continuity of mentorship for students.</w:t>
      </w:r>
    </w:p>
    <w:p>
      <w:pPr>
        <w:pStyle w:val="BodyText"/>
      </w:pPr>
      <w:r>
        <w:t xml:space="preserve">Additionally, the rapid pace of technological change requires constant upskilling. Teachers in Abu Dhabi often report feeling overwhelmed by the sheer volume of new tools and platforms they are expected to master. There is a need for more sustainable support structures that allow teachers time to experiment and fail without penalty.</w:t>
      </w:r>
    </w:p>
    <w:p>
      <w:pPr>
        <w:pStyle w:val="BodyText"/>
      </w:pPr>
      <w:r>
        <w:t xml:space="preserve">Looking forward, the role of the secondary teacher in United Arab Emirates will likely expand further into career guidance. As the UAE economy diversifies, teachers must be better equipped to guide students toward emerging sectors such as renewable energy, artificial intelligence, and biotechnology. This requires stronger partnerships between schools and industry leaders in Abu Dhabi.</w:t>
      </w:r>
    </w:p>
    <w:bookmarkEnd w:id="26"/>
    <w:bookmarkStart w:id="27" w:name="conclusion"/>
    <w:p>
      <w:pPr>
        <w:pStyle w:val="Heading2"/>
      </w:pPr>
      <w:r>
        <w:t xml:space="preserve">Conclusion</w:t>
      </w:r>
    </w:p>
    <w:p>
      <w:pPr>
        <w:pStyle w:val="FirstParagraph"/>
      </w:pPr>
      <w:r>
        <w:t xml:space="preserve">The secondary teacher in United Arab Emirates Abu Dhabi is a multifaceted professional tasked with shaping the next generation of Emirati citizens. They operate at the intersection of global educational trends and local cultural imperatives. Through robust policy support from ADEK, technological integration, and a renewed focus on Arabic identity, these educators are transforming the classroom into a hub of innovation.</w:t>
      </w:r>
    </w:p>
    <w:p>
      <w:pPr>
        <w:pStyle w:val="BodyText"/>
      </w:pPr>
      <w:r>
        <w:t xml:space="preserve">For Abu Dhabi to maintain its status as a global leader in education, continued investment in teacher training and well-being is essential. Recognizing the secondary teacher not just as an instructor but as a nation-builder is crucial. As United Arab Emirates continues its journey toward knowledge-based economic prosperity, the quality of teaching will remain the single most important determinant of future success.</w:t>
      </w:r>
    </w:p>
    <w:bookmarkEnd w:id="27"/>
    <w:bookmarkStart w:id="28" w:name="references"/>
    <w:p>
      <w:pPr>
        <w:pStyle w:val="Heading2"/>
      </w:pPr>
      <w:r>
        <w:t xml:space="preserve">References</w:t>
      </w:r>
    </w:p>
    <w:p>
      <w:pPr>
        <w:pStyle w:val="FirstParagraph"/>
      </w:pPr>
      <w:r>
        <w:rPr>
          <w:iCs/>
          <w:i/>
        </w:rPr>
        <w:t xml:space="preserve">(Note: The following references are illustrative for the purpose of this academic format.)</w:t>
      </w:r>
    </w:p>
    <w:p>
      <w:pPr>
        <w:numPr>
          <w:ilvl w:val="0"/>
          <w:numId w:val="1001"/>
        </w:numPr>
        <w:pStyle w:val="Compact"/>
      </w:pPr>
      <w:r>
        <w:t xml:space="preserve">ADEK. (2023).</w:t>
      </w:r>
      <w:r>
        <w:t xml:space="preserve"> </w:t>
      </w:r>
      <w:r>
        <w:rPr>
          <w:bCs/>
          <w:b/>
        </w:rPr>
        <w:t xml:space="preserve">The Future of Education in Abu Dhabi: Strategic Plan 2030</w:t>
      </w:r>
      <w:r>
        <w:t xml:space="preserve">. Abu Dhabi Department of Education and Knowledge.</w:t>
      </w:r>
    </w:p>
    <w:p>
      <w:pPr>
        <w:numPr>
          <w:ilvl w:val="0"/>
          <w:numId w:val="1001"/>
        </w:numPr>
        <w:pStyle w:val="Compact"/>
      </w:pPr>
      <w:r>
        <w:t xml:space="preserve">Mohamed, S., &amp; Al Mansoori, K. (2021). "Integrating Technology in Emirati Classrooms: Challenges and Opportunities."</w:t>
      </w:r>
      <w:r>
        <w:t xml:space="preserve"> </w:t>
      </w:r>
      <w:r>
        <w:rPr>
          <w:iCs/>
          <w:i/>
        </w:rPr>
        <w:t xml:space="preserve">Journal of Arab Educational Research</w:t>
      </w:r>
      <w:r>
        <w:t xml:space="preserve">, 15(3), 45-62.</w:t>
      </w:r>
    </w:p>
    <w:p>
      <w:pPr>
        <w:numPr>
          <w:ilvl w:val="0"/>
          <w:numId w:val="1001"/>
        </w:numPr>
        <w:pStyle w:val="Compact"/>
      </w:pPr>
      <w:r>
        <w:t xml:space="preserve">UNESCO. (2022).</w:t>
      </w:r>
      <w:r>
        <w:t xml:space="preserve"> </w:t>
      </w:r>
      <w:r>
        <w:rPr>
          <w:bCs/>
          <w:b/>
        </w:rPr>
        <w:t xml:space="preserve">Bridging the Gap: Education for Sustainable Development in the Gulf Region</w:t>
      </w:r>
      <w:r>
        <w:t xml:space="preserve">. Paris: UNESCO Publishing.</w:t>
      </w:r>
    </w:p>
    <w:p>
      <w:pPr>
        <w:numPr>
          <w:ilvl w:val="0"/>
          <w:numId w:val="1001"/>
        </w:numPr>
        <w:pStyle w:val="Compact"/>
      </w:pPr>
      <w:r>
        <w:t xml:space="preserve">Hallak, J., &amp; Al-Karam, E. (Eds.). (2019).</w:t>
      </w:r>
      <w:r>
        <w:t xml:space="preserve"> </w:t>
      </w:r>
      <w:r>
        <w:rPr>
          <w:bCs/>
          <w:b/>
        </w:rPr>
        <w:t xml:space="preserve">Educating a New Generation of Arabs and Emiratis</w:t>
      </w:r>
      <w:r>
        <w:t xml:space="preserve">. Springer International Publishing.</w:t>
      </w:r>
    </w:p>
    <w:p>
      <w:pPr>
        <w:numPr>
          <w:ilvl w:val="0"/>
          <w:numId w:val="1001"/>
        </w:numPr>
        <w:pStyle w:val="Compact"/>
      </w:pPr>
      <w:r>
        <w:t xml:space="preserve">Khalifa University. (2023). "The Role of STEM Education in UAE National Security and Economy."</w:t>
      </w:r>
      <w:r>
        <w:t xml:space="preserve"> </w:t>
      </w:r>
      <w:r>
        <w:rPr>
          <w:iCs/>
          <w:i/>
        </w:rPr>
        <w:t xml:space="preserve">Abu Dhabi Research Review</w:t>
      </w:r>
      <w:r>
        <w:t xml:space="preserve">, 8(1), 12-29.</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Secondary Teacher in the United Arab Emirates: Abu Dhabi as a Model for Educational Excellence</dc:title>
  <dc:creator/>
  <dc:language>en</dc:language>
  <cp:keywords/>
  <dcterms:created xsi:type="dcterms:W3CDTF">2026-07-29T12:28:50Z</dcterms:created>
  <dcterms:modified xsi:type="dcterms:W3CDTF">2026-07-29T12:28:50Z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