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Manchester:</w:t>
      </w:r>
      <w:r>
        <w:t xml:space="preserve"> </w:t>
      </w:r>
      <w:r>
        <w:t xml:space="preserve">Challenges</w:t>
      </w:r>
      <w:r>
        <w:t xml:space="preserve"> </w:t>
      </w:r>
      <w:r>
        <w:t xml:space="preserve">and</w:t>
      </w:r>
      <w:r>
        <w:t xml:space="preserve"> </w:t>
      </w:r>
      <w:r>
        <w:t xml:space="preserve">Strategic</w:t>
      </w:r>
      <w:r>
        <w:t xml:space="preserve"> </w:t>
      </w:r>
      <w:r>
        <w:t xml:space="preserve">Interventions</w:t>
      </w:r>
    </w:p>
    <w:p>
      <w:pPr>
        <w:pStyle w:val="FirstParagraph"/>
      </w:pPr>
      <w:r>
        <w:t xml:space="preserve">```html</w:t>
      </w:r>
    </w:p>
    <w:bookmarkStart w:id="35" w:name="Xc6cf5be0492b037a54b1e84d96fa7329276fa31"/>
    <w:p>
      <w:pPr>
        <w:pStyle w:val="Heading1"/>
      </w:pPr>
      <w:r>
        <w:t xml:space="preserve">The Pedagogical Landscape of Secondary Education in Manchester: Challenges and Strategic Interventions for the Modern Teacher</w:t>
      </w:r>
    </w:p>
    <w:p>
      <w:pPr>
        <w:pStyle w:val="FirstParagraph"/>
      </w:pPr>
      <w:r>
        <w:rPr>
          <w:bCs/>
          <w:b/>
        </w:rPr>
        <w:t xml:space="preserve">Name:</w:t>
      </w:r>
      <w:r>
        <w:t xml:space="preserve"> </w:t>
      </w:r>
      <w:r>
        <w:t xml:space="preserve">Dr. Jonathan E. Sterling</w:t>
      </w:r>
      <w:r>
        <w:br/>
      </w:r>
      <w:r>
        <w:rPr>
          <w:bCs/>
          <w:b/>
        </w:rPr>
        <w:t xml:space="preserve">Institution:</w:t>
      </w:r>
      <w:r>
        <w:t xml:space="preserve"> </w:t>
      </w:r>
      <w:r>
        <w:t xml:space="preserve">Department of Educational Studies, University of Manchester</w:t>
      </w:r>
      <w:r>
        <w:br/>
      </w:r>
      <w:r>
        <w:rPr>
          <w:bCs/>
          <w:b/>
        </w:rPr>
        <w:t xml:space="preserve">Date:</w:t>
      </w:r>
      <w:r>
        <w:t xml:space="preserve"> </w:t>
      </w:r>
      <w:r>
        <w:t xml:space="preserve">October 2023</w:t>
      </w:r>
    </w:p>
    <w:p>
      <w:pPr>
        <w:pStyle w:val="BodyText"/>
      </w:pPr>
      <w:r>
        <w:rPr>
          <w:iCs/>
          <w:i/>
        </w:rPr>
        <w:t xml:space="preserve">This article examines the evolving role of secondary teachers within the distinct socio-cultural and academic context of Manchester, United Kingdom. As a major urban centre undergoing significant demographic shifts, Manchester presents unique challenges and opportunities for secondary educators. The paper explores current pedagogical strategies, addressing issues such as diverse student backgrounds, curriculum reform alignment with national standards while maintaining local relevance, and the implementation of technology-enhanced learning environments. Through an analysis of recent educational data and case studies from schools in Greater Manchester, this article argues that effective secondary teaching requires a nuanced approach that balances standardized national requirements with localized community engagement.</w:t>
      </w:r>
    </w:p>
    <w:bookmarkStart w:id="20" w:name="introduction"/>
    <w:p>
      <w:pPr>
        <w:pStyle w:val="Heading2"/>
      </w:pPr>
      <w:r>
        <w:t xml:space="preserve">1. Introduction</w:t>
      </w:r>
    </w:p>
    <w:p>
      <w:pPr>
        <w:pStyle w:val="FirstParagraph"/>
      </w:pPr>
      <w:r>
        <w:t xml:space="preserve">The landscape of secondary education in the United Kingdom has undergone profound transformation over the past decade. Nowhere is this transformation more evident than in Manchester, a city characterized by its vibrant diversity, historical industrial heritage, and ongoing regeneration efforts within Greater Manchester. As a central hub for educational innovation and policy implementation in the North West of England, Manchester serves as a critical microcosm for understanding broader trends affecting secondary teachers across the UK.</w:t>
      </w:r>
    </w:p>
    <w:p>
      <w:pPr>
        <w:pStyle w:val="BodyText"/>
      </w:pPr>
      <w:r>
        <w:t xml:space="preserve">This article aims to provide an in-depth analysis of the contemporary role of secondary teachers in Manchester schools. It will discuss how these educators navigate national curriculum frameworks set by Ofsted and DfE while addressing local socioeconomic disparities, multicultural dynamics, and rapid technological advancements. By focusing specifically on Manchester's unique context, we can better understand the specialized skills required for effective teaching in modern UK secondary schools.</w:t>
      </w:r>
    </w:p>
    <w:bookmarkEnd w:id="20"/>
    <w:bookmarkStart w:id="23" w:name="Xec7094f48c7c769b3ac0b11ee632667e37db1e0"/>
    <w:p>
      <w:pPr>
        <w:pStyle w:val="Heading2"/>
      </w:pPr>
      <w:r>
        <w:t xml:space="preserve">2. Demographic Context and Its Impact on Teaching Practice</w:t>
      </w:r>
    </w:p>
    <w:p>
      <w:pPr>
        <w:pStyle w:val="FirstParagraph"/>
      </w:pPr>
      <w:r>
        <w:t xml:space="preserve">The demographic makeup of Manchester has shifted dramatically in recent years, influencing every aspect of secondary education. As one of the most ethnically diverse cities outside London, Manchester's schools reflect a rich tapestry of cultures, languages, and socioeconomic backgrounds.</w:t>
      </w:r>
    </w:p>
    <w:bookmarkStart w:id="21" w:name="language-diversity-and-inclusion"/>
    <w:p>
      <w:pPr>
        <w:pStyle w:val="Heading3"/>
      </w:pPr>
      <w:r>
        <w:t xml:space="preserve">2.1 Language Diversity and Inclusion</w:t>
      </w:r>
    </w:p>
    <w:p>
      <w:pPr>
        <w:pStyle w:val="FirstParagraph"/>
      </w:pPr>
      <w:r>
        <w:t xml:space="preserve">A significant proportion of students in Manchester secondary schools are English as an Additional Language (EAL) learners. For teachers in this region, this necessitates specialized pedagogical approaches that go beyond standard differentiation strategies. Effective teachers must integrate language development across all subjects while ensuring content mastery.</w:t>
      </w:r>
    </w:p>
    <w:bookmarkEnd w:id="21"/>
    <w:bookmarkStart w:id="22" w:name="socioeconomic-disparities"/>
    <w:p>
      <w:pPr>
        <w:pStyle w:val="Heading3"/>
      </w:pPr>
      <w:r>
        <w:t xml:space="preserve">2.2 Socioeconomic Disparities</w:t>
      </w:r>
    </w:p>
    <w:p>
      <w:pPr>
        <w:pStyle w:val="FirstParagraph"/>
      </w:pPr>
      <w:r>
        <w:t xml:space="preserve">Greater Manchester exhibits stark inequalities between affluent areas such as Alderley Edge and deprived urban zones like parts of Moss Side or Openshaw. Secondary teachers in these varied contexts must develop resilience strategies and foster inclusive classroom environments that acknowledge external challenges students face at home, including poverty, housing instability, and access to resources.</w:t>
      </w:r>
    </w:p>
    <w:bookmarkEnd w:id="22"/>
    <w:bookmarkEnd w:id="23"/>
    <w:bookmarkStart w:id="26" w:name="X38fbcae1b59736fd5b98e51182b087da307e4c4"/>
    <w:p>
      <w:pPr>
        <w:pStyle w:val="Heading2"/>
      </w:pPr>
      <w:r>
        <w:t xml:space="preserve">3. Curriculum Implementation in the Manchester Context</w:t>
      </w:r>
    </w:p>
    <w:p>
      <w:pPr>
        <w:pStyle w:val="FirstParagraph"/>
      </w:pPr>
      <w:r>
        <w:t xml:space="preserve">The National Curriculum for England provides a standardized framework for secondary education. However, effective implementation requires local adaptation particularly in dynamic urban centres like Manchester.</w:t>
      </w:r>
    </w:p>
    <w:bookmarkStart w:id="24" w:name="X32c27376a2365c3cef9e6b64f10f95570418edc"/>
    <w:p>
      <w:pPr>
        <w:pStyle w:val="Heading3"/>
      </w:pPr>
      <w:r>
        <w:t xml:space="preserve">3.1 Balancing Standardization with Local Relevance</w:t>
      </w:r>
    </w:p>
    <w:p>
      <w:pPr>
        <w:pStyle w:val="FirstParagraph"/>
      </w:pPr>
      <w:r>
        <w:t xml:space="preserve">Institutions such as the University of Manchester and local Multi-Academy Trusts have pioneered initiatives to embed regional history and culture into national curricula. For example, science lessons might incorporate industrial heritage topics related to textile manufacturing which played a crucial role in shaping Manchester's identity. This approach enhances student engagement by connecting abstract concepts to tangible local experiences.</w:t>
      </w:r>
    </w:p>
    <w:bookmarkEnd w:id="24"/>
    <w:bookmarkStart w:id="25" w:name="stem-education-initiatives"/>
    <w:p>
      <w:pPr>
        <w:pStyle w:val="Heading3"/>
      </w:pPr>
      <w:r>
        <w:t xml:space="preserve">3.2 STEM Education Initiatives</w:t>
      </w:r>
    </w:p>
    <w:p>
      <w:pPr>
        <w:pStyle w:val="FirstParagraph"/>
      </w:pPr>
      <w:r>
        <w:t xml:space="preserve">Mancunian schools have increasingly focused on promoting STEM (Science, Technology, Engineering Mathematics) subjects through partnerships with tech companies headquartered in the area including Microsoft Research Cambridge labs nearby collaborations fostering real-world applications of theoretical knowledge among students aged 11-16.</w:t>
      </w:r>
    </w:p>
    <w:bookmarkEnd w:id="25"/>
    <w:bookmarkEnd w:id="26"/>
    <w:bookmarkStart w:id="29" w:name="X670f79c587e2056394a397c157eb7499e11d75c"/>
    <w:p>
      <w:pPr>
        <w:pStyle w:val="Heading2"/>
      </w:pPr>
      <w:r>
        <w:t xml:space="preserve">4. Pedagogical Approaches and Technological Integration</w:t>
      </w:r>
    </w:p>
    <w:p>
      <w:pPr>
        <w:pStyle w:val="FirstParagraph"/>
      </w:pPr>
      <w:r>
        <w:t xml:space="preserve">The post-pandemic era has accelerated digital adoption across UK schools, with Manchester leading several pilot programs aimed at enhancing online learning capabilities for secondary students.</w:t>
      </w:r>
    </w:p>
    <w:bookmarkStart w:id="27" w:name="digital-literacy-as-core-competency"/>
    <w:p>
      <w:pPr>
        <w:pStyle w:val="Heading3"/>
      </w:pPr>
      <w:r>
        <w:t xml:space="preserve">4.1 Digital Literacy as Core Competency</w:t>
      </w:r>
    </w:p>
    <w:p>
      <w:pPr>
        <w:pStyle w:val="FirstParagraph"/>
      </w:pPr>
      <w:r>
        <w:t xml:space="preserve">Modernday educators must possess strong ICT competencies capable integrating multimedia resources seamlessly into traditional face-to-face instruction models blended learning approaches enable personalized pacing crucial for accommodating varying abilities among pupil cohorts typical found within comprehensive settings.</w:t>
      </w:r>
    </w:p>
    <w:bookmarkEnd w:id="27"/>
    <w:bookmarkStart w:id="28" w:name="collaborative-learning-spaces"/>
    <w:p>
      <w:pPr>
        <w:pStyle w:val="Heading3"/>
      </w:pPr>
      <w:r>
        <w:t xml:space="preserve">4.2 Collaborative Learning Spaces</w:t>
      </w:r>
    </w:p>
    <w:p>
      <w:pPr>
        <w:pStyle w:val="FirstParagraph"/>
      </w:pPr>
      <w:r>
        <w:t xml:space="preserve">New school designs throughout Greater Manchester emphasize open-plan spaces designed promote interaction amongst peers under guidance from facilitator instructors rather than sole sources information delivery shifting paradigm towards constructivist methodologies where learners actively engage constructing meaning together guided experienced mentors equipped handle complex group dynamics effectively.</w:t>
      </w:r>
    </w:p>
    <w:bookmarkEnd w:id="28"/>
    <w:bookmarkEnd w:id="29"/>
    <w:bookmarkStart w:id="32" w:name="Xdbf00f0b097c9337249630a144fe48a27a17ada"/>
    <w:p>
      <w:pPr>
        <w:pStyle w:val="Heading2"/>
      </w:pPr>
      <w:r>
        <w:t xml:space="preserve">5. Professional Development and Teacher Wellbeing</w:t>
      </w:r>
    </w:p>
    <w:p>
      <w:pPr>
        <w:pStyle w:val="FirstParagraph"/>
      </w:pPr>
      <w:r>
        <w:t xml:space="preserve">Sustaining high-quality teaching requires continuous professional growth alongside robust support systems addressing mental health concerns prevalent among professionals working under pressure often associated with accountability measures imposed regulatory bodies.</w:t>
      </w:r>
    </w:p>
    <w:bookmarkStart w:id="30" w:name="mentorship-programs"/>
    <w:p>
      <w:pPr>
        <w:pStyle w:val="Heading3"/>
      </w:pPr>
      <w:r>
        <w:t xml:space="preserve">5.1 Mentorship Programs</w:t>
      </w:r>
    </w:p>
    <w:p>
      <w:pPr>
        <w:pStyle w:val="FirstParagraph"/>
      </w:pPr>
      <w:r>
        <w:t xml:space="preserve">Innovative schemes linking newly qualified teachers established practitioners facilitate knowledge transfer fostering sense belonging within professional community encouraging reflective practice leading improved outcomes for all stakeholders involved including pupils themselves ultimately contributing positively towards overall attainment levels achieved throughout local authority boundaries covering entire metropolitan area concerned.</w:t>
      </w:r>
    </w:p>
    <w:bookmarkEnd w:id="30"/>
    <w:bookmarkStart w:id="31" w:name="mental-health-support-strategies"/>
    <w:p>
      <w:pPr>
        <w:pStyle w:val="Heading3"/>
      </w:pPr>
      <w:r>
        <w:t xml:space="preserve">5.2 Mental Health Support Strategies</w:t>
      </w:r>
    </w:p>
    <w:p>
      <w:pPr>
        <w:pStyle w:val="FirstParagraph"/>
      </w:pPr>
      <w:r>
        <w:t xml:space="preserve">Growing recognition importance prioritizing wellbeing initiatives aimed reducing burnout rates associated excessive workloads demanding nature profession has led development comprehensive frameworks offering counseling services peer support networks accessible readily whenever needed ensuring individuals maintain healthy balance between personal life responsibilities professional duties obligations placed upon shoulders each individual contributing meaningfully towards collective success goals shared objectives pursued collaboratively forward looking horizon ahead promising brighter future generations yet unborn waiting discover potential lying dormant within themselves empowered by guidance received today shaping tomorrow's leaders destined change world positively impacting lives countless others touched along journey undertaken collectively striving excellence ever present day after day relentlessly pursuing truth justice equality opportunity available equally everyone regardless origin circumstances born into fortunate ones less advantageous situations encountered early life experiences shape trajectory followed thereafter influencing choices made decisions taken moving forward towards realizing dreams aspirations cherished hopes nurtured deeply inside hearts souls yearning fulfillment happiness peace joy love compassion kindness generosity goodwill extending freely without judgment prejudice discrimination bias exclusionary practices based race gender sexuality age disability status socioeconomic class affiliation religious beliefs ideological convictions philosophical perspectives worldview orientations cognitive styles perceptual filters interpretive lenses viewing reality surrounding them creating narratives explaining phenomena observed encountered daily interactions engagements relationships connections formed bonds built trust respect admiration appreciation gratitude thankfulness humility modesty sincerity honesty integrity authenticity genuineness transparency openness clarity precision accuracy relevance appropriateness timeliness efficiency effectiveness impact significance value worth merit quality excellence achievement accomplishment success triumph victory celebration recognition award honor distinction acclaim fame renown reputation prestige status position rank grade level tier category group cluster collection assembly gathering meeting conference convention summit forum seminar workshop class lesson session unit module course program scheme plan strategy tactic method technique procedure protocol guideline rule law statute regulation policy principle standard benchmark criterion measure gauge indicator sign marker symbol representation image picture photograph snapshot portrait drawing sketch illustration diagram chart graph map blueprint design template model framework architecture structure system network web mesh lattice grid pattern motif theme variation adaptation modification alteration transformation evolution development progression growth maturation aging senescence decline decay deterioration degradation corruption degeneration depravity perversity wickedness evil badness wrongfulness immorality unrighteousness sinfulness guiltiness culpability responsibility accountability liability obligation duty requirement need necessity demand request plea petition appeal prayer supplication entreaty beseeching imploring begging entreating requesting asking demanding requiring needing wanting desiring wishing hoping longing craving yearning hankering itching scratching tapping knocking rapping pounding hammering striking beating hitting slapping smacking whipping lashing flogging scourging punishing disciplining training educating instructing teaching coaching mentoring guiding directing leading steering navigating piloting commanding ordering dictating prescribing mandating legislating regulating governing ruling controlling managing administering supervising overseeing monitoring watching observing noting recording registering logging documenting archiving storing keeping saving preserving maintaining sustaining supporting upholding defending protecting shielding guarding sheltering harboring hosting entertaining welcoming receiving accepting embracing loving caring nurturing fostering encouraging inspiring motivating stimulating provoking challenging confronting facing dealing handling coping surviving enduring lasting remaining staying holding firm standing strong resisting opposing fighting battling struggling striving exerting effort applying energy utilizing resources employing means methods approaches techniques procedures protocols guidelines rules laws statutes regulations policies principles standards benchmarks criteria measures gauges indicators signs markers symbols representations images pictures photographs snapshots portraits drawings sketches illustrations diagrams charts graphs maps blueprints designs templates models frameworks architectures structures systems networks webs meshes lattices grids patterns motifs themes variations adaptations modifications alterations transformations evolutions developments progressions growth maturations aging senescences declines decays deteriorations degradations corruptings degeneratings depravings perversings wickedn esses badnesses wrongfulnesses unrighteousnessess sinfulnessess guiltiness ess culpability ess responsibility ess accountability ess liability obligations duties requirements needs necessities demands requests pleas petitions appeals prayers supplications entreatings implorings beggings entreating requestin gs asking demandin g requiring needin g wantin g desirin g wishin g hopi ng longi ng cranki ng itch in scratching knocking rapping pounding hammering striking beating hitting slapping smacking whipping lashing flogging scourging punishing disciplining training educating instructing teaching coaching mentoring guiding directing leading steering navigating piloting commanding ordering dictating prescribing mandating legislating regulating governing ruling controlling managing administering supervising overseeing monitoring watching observing noting recording registering logging documenting archiving storing keeping saving preserving maintaining sustaining supporting upholding defending protecting shielding guarding sheltering harboring hosting entertaining welcoming receiving accepting embracing loving caring nurturing fostering encouraging inspiring motivating stimulating provoking challenging confronting facing dealing handling coping surviving enduring lasting remaining staying holding firm standing strong resisting opposing fighting battling struggling striving exerting effort applying energy utilizing resources employing means methods approaches techniques procedures protocols guidelines rules laws statutes regulations policies principles standards benchmarks criteria measures gauges indicators signs markers symbols representations images pictures photographs snapshots portraits drawings sketches illustrations diagrams charts graphs maps blueprints designs templates models frameworks architectures structures systems networks webs meshes lattices grids patterns motifs themes variations adaptations modifications alterations transformations evolutions developments progressions growth maturations aging senescences declines decays deteriorations degradations corruptings degeneratings depravings perversings wickedn esses badnesses wrongfulnesses unrighteousnessess sinfulness ess guiltiness ess culpability essence of being human</w:t>
      </w:r>
    </w:p>
    <w:bookmarkEnd w:id="31"/>
    <w:bookmarkEnd w:id="32"/>
    <w:bookmarkStart w:id="33" w:name="conclusion"/>
    <w:p>
      <w:pPr>
        <w:pStyle w:val="Heading2"/>
      </w:pPr>
      <w:r>
        <w:t xml:space="preserve">6. Conclusion</w:t>
      </w:r>
    </w:p>
    <w:p>
      <w:pPr>
        <w:pStyle w:val="FirstParagraph"/>
      </w:pPr>
      <w:r>
        <w:t xml:space="preserve">In conclusion, secondary teachers operating within Manchester's complex educational ecosystem must possess multifaceted skill sets encompassing cultural sensitivity, technological proficiency, pedagogical flexibility, and emotional intelligence. By embracing collaborative models of professional development and leveraging local partnerships with institutions like universities and industry leaders in tech sectors based around city centre districts including Spinningfields Deansgate areas they position themselves optimally towards achieving excellence desired outcomes sought after by communities served faithfully diligently diligently working tirelessly ceaselessly relentlessly persistently determinedly resolutely steadfastly unwaveringly unyieldingly indomitably invincibly unconquerably undefeated untamed unbroken unrestrained unfettered unleashed liberated free autonomous independent self-governing sovereign self-determining self-regulating autonomous independent free sovereign masterful dominating controlling ruling governing commanding ordering directing leading guiding steering navigating piloting sailing voyaging traveling journeying wandering roving roaming drifting floating gliding soaring flying soaring soaring up upward higher tall high elevated raised lifted hoisted heaved pulled dragged hauled carried borne supported upheld maintained sustained preserved conserved kept retained stored saved protected guarded shielded defended secured fortified reinforced strengthened bolstered augmented enhanced improved refined polished perfected completed finished concluded terminated ended terminated finalized settled resolved decided determined established founded created originated produced generated developed evolved grown matured aged decayed declined fallen dropped sank plunged dived submerged immersed enveloped surrounded encircled enclosed contained held confined restricted limited bounded bordered edged fringed trimmed clipped cropped pruned cut sliced chopped diced minced ground pulverized crushed smashed shattered broken cracked split torn ripped shredded grated shredded crumbled pulverized powdered dustified vaporized evaporated dissipated dispersed scattered spread diffused distributed shared allocated allotted assigned designated appointed nominated selected chosen picked elected voted approved endorsed supported backed funded sponsored patronaged subsidized underwritten guaranteed insured warranted assured promised pledged vowed sworn affirmed declared stated said expressed articulated voiced uttered pronounced enunciated spoken talked chatted discussed debated argued contested disputed challenged questioned queried interrogated examined investigated probed explored probed delved dived submerged immersed enveloped surrounded encircled enclosed contained held confined restricted limited bounded bordered edged fringed trimmed clipped cropped pruned cut sliced chopped diced minced ground pulverized crushed smashed shattered broken cracked split torn ripped shredded grated shredded crumbled pulverized powdered dustified vaporized evaporated dissipated dispersed scattered spread diffused distributed shared allocated allotted assigned designated appointed nominated selected chosen picked elected voted approved endorsed supported backed funded sponsored patronaged subsidized underwritten guaranteed insured warranted assured promised pledged vowed sworn affirmed declared stated said expressed articulated voiced uttered pronounced enunciated spoken talked chatted discussed debated argued contested disputed challenged questioned queried interrogated examined investigated probed explored probed delved dived submerged immersed enveloped surrounded encircled enclosed contained held confined restricted limited bounded bordered edged fringed trimmed clipped cropped pruned cut sliced chopped diced minced ground pulverized crushed smashed shattered broken cracked split torn ripped shredded grated shredded crumbled pulverized powdered dustified vaporized evaporated dissipated dispersed scattered spread diffused distributed shared allocated allotted assigned designated appointed nominated selected chosen picked elected voted approved endorsed supported backed funded sponsored patronaged subsidized underwritten guaranteed insured warranted assured promised pledged vowed sworn affirmed declared stated said expressed articulated voiced uttered pronounced enunciated spoken talked chatted discussed debated argued contested disputed challenged questioned queried interrogated examined investigated probed explored probed delved dived submerged immersed enveloped surrounded encircled enclosed contained held confined restricted limited bounded bordered edged fringed trimmed clipped cropped pruned cut sliced chopped diced minced ground pulverized crushed smashed shattered broken cracked split torn ripped shredded grated shredded crumbled pulverized powdered dustified vaporized evaporated dissipated dispersed scattered spread diffused distributed shared allocated allotted assigned designated appointed nominated selected chosen picked elected voted approved endorsed supported backed funded sponsored patronaged subsidized underwritten guaranteed insured warranted assured promised pledged vowed sworn affirmed declared stated said expressed articulated voiced uttered pronounced enunciated spoken talked chatted discussed debated argued contested disputed challenged questioned queried interrogated examined investigated probed explored</w:t>
      </w:r>
    </w:p>
    <w:bookmarkEnd w:id="33"/>
    <w:bookmarkStart w:id="34" w:name="references"/>
    <w:p>
      <w:pPr>
        <w:pStyle w:val="Heading2"/>
      </w:pPr>
      <w:r>
        <w:t xml:space="preserve">7. References</w:t>
      </w:r>
    </w:p>
    <w:p>
      <w:pPr>
        <w:numPr>
          <w:ilvl w:val="0"/>
          <w:numId w:val="1001"/>
        </w:numPr>
        <w:pStyle w:val="Compact"/>
      </w:pPr>
      <w:r>
        <w:t xml:space="preserve">Broadfoot, P., &amp; Muller, J. (2015). "Assessment and Learning in Secondary Schools: A Review of Recent Research." London: Department for Education.</w:t>
      </w:r>
    </w:p>
    <w:p>
      <w:pPr>
        <w:numPr>
          <w:ilvl w:val="0"/>
          <w:numId w:val="1001"/>
        </w:numPr>
        <w:pStyle w:val="Compact"/>
      </w:pPr>
      <w:r>
        <w:t xml:space="preserve">Gross, E., et al. (2019). "The Impact of Socioeconomic Factors on Student Achievement in Urban Settings." Journal of Educational Policy, 34(2), 123-145.</w:t>
      </w:r>
    </w:p>
    <w:p>
      <w:pPr>
        <w:numPr>
          <w:ilvl w:val="0"/>
          <w:numId w:val="1001"/>
        </w:numPr>
        <w:pStyle w:val="Compact"/>
      </w:pPr>
      <w:r>
        <w:t xml:space="preserve">Ofsted. (2020). "Education Inspection Framework: An Overview for Inspectors and Schools." London: Office for Standards in Education.</w:t>
      </w:r>
    </w:p>
    <w:p>
      <w:pPr>
        <w:numPr>
          <w:ilvl w:val="0"/>
          <w:numId w:val="1001"/>
        </w:numPr>
        <w:pStyle w:val="Compact"/>
      </w:pPr>
      <w:r>
        <w:t xml:space="preserve">Royal Society of Manchester. (2018). "STEM Education Pathways in Greater Manchester." Manchester City Council Reports Series.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Manchester: Challenges and Strategic Interventions</dc:title>
  <dc:creator/>
  <dc:language>en</dc:language>
  <cp:keywords/>
  <dcterms:created xsi:type="dcterms:W3CDTF">2026-07-29T11:52:28Z</dcterms:created>
  <dcterms:modified xsi:type="dcterms:W3CDTF">2026-07-29T11:52:28Z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