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Navigating</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Secondary</w:t>
      </w:r>
      <w:r>
        <w:t xml:space="preserve"> </w:t>
      </w:r>
      <w:r>
        <w:t xml:space="preserve">Teacher</w:t>
      </w:r>
      <w:r>
        <w:t xml:space="preserve"> </w:t>
      </w:r>
      <w:r>
        <w:t xml:space="preserve">Preparation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90548df74d0bd910af5175cf4c33b8cd7243081"/>
    <w:p>
      <w:pPr>
        <w:pStyle w:val="Heading1"/>
      </w:pPr>
      <w:r>
        <w:t xml:space="preserve">The Pedagogical Imperative: Navigating the Complex Landscape of Secondary Teacher Preparation in United States San Francisco</w:t>
      </w:r>
    </w:p>
    <w:p>
      <w:pPr>
        <w:pStyle w:val="FirstParagraph"/>
      </w:pPr>
      <w:r>
        <w:rPr>
          <w:bCs/>
          <w:b/>
        </w:rPr>
        <w:t xml:space="preserve">Dr. Elena M. Thorne</w:t>
      </w:r>
      <w:r>
        <w:br/>
      </w:r>
      <w:r>
        <w:t xml:space="preserve">Laboratory School of Educational Research, Palo Alto, CA</w:t>
      </w:r>
      <w:r>
        <w:br/>
      </w:r>
      <w:r>
        <w:t xml:space="preserve">Journal of Urban Education &amp; Policy Studies, Vol. 45(3), pp. 112-128.</w:t>
      </w:r>
    </w:p>
    <w:p>
      <w:pPr>
        <w:pStyle w:val="BodyText"/>
      </w:pPr>
      <w:r>
        <w:rPr>
          <w:bCs/>
          <w:b/>
        </w:rPr>
        <w:t xml:space="preserve">Abstract:</w:t>
      </w:r>
    </w:p>
    <w:p>
      <w:pPr>
        <w:pStyle w:val="BodyText"/>
      </w:pPr>
      <w:r>
        <w:t xml:space="preserve">The role of the</w:t>
      </w:r>
      <w:r>
        <w:t xml:space="preserve"> </w:t>
      </w:r>
      <w:r>
        <w:rPr>
          <w:bCs/>
          <w:b/>
          <w:iCs/>
          <w:i/>
        </w:rPr>
        <w:t xml:space="preserve">Academic Journal Article</w:t>
      </w:r>
      <w:r>
        <w:t xml:space="preserve">, as a vessel for disseminating rigorous scholarship, becomes increasingly critical when addressing localized educational challenges within broader national frameworks. This study examines the multifaceted responsibilities and challenges faced by a</w:t>
      </w:r>
      <w:r>
        <w:t xml:space="preserve"> </w:t>
      </w:r>
      <w:r>
        <w:rPr>
          <w:bCs/>
          <w:b/>
          <w:iCs/>
          <w:i/>
        </w:rPr>
        <w:t xml:space="preserve">Teacher Secondary</w:t>
      </w:r>
      <w:r>
        <w:t xml:space="preserve"> </w:t>
      </w:r>
      <w:r>
        <w:t xml:space="preserve">educator operating specifically within the unique socio-economic and cultural ecosystem of</w:t>
      </w:r>
      <w:r>
        <w:t xml:space="preserve"> </w:t>
      </w:r>
      <w:r>
        <w:rPr>
          <w:bCs/>
          <w:b/>
          <w:iCs/>
          <w:i/>
        </w:rPr>
        <w:t xml:space="preserve">United States San Francisco</w:t>
      </w:r>
      <w:r>
        <w:t xml:space="preserve">. Through a mixed-methods approach involving classroom observations, semi-structured interviews with forty-eight high school educators across four distinct districts (San Francisco Unified, Oakland Unified, Daly City School District, and South San Francisco Public Schools), this paper analyzes the intersection of pedagogical theory and urban reality. The findings suggest that effective secondary teaching in San Francisco requires a tripartite competency model: rigorous content mastery, culturally responsive pedagogy tailored to diverse immigrant populations, and adaptive emotional intelligence to navigate systemic inequities. Furthermore, as peer-reviewed research increasingly demands reproducibility and contextual specificity, this paper argues for the necessity of localized</w:t>
      </w:r>
      <w:r>
        <w:t xml:space="preserve"> </w:t>
      </w:r>
      <w:r>
        <w:rPr>
          <w:bCs/>
          <w:b/>
          <w:iCs/>
          <w:i/>
        </w:rPr>
        <w:t xml:space="preserve">Academic Journal Article</w:t>
      </w:r>
      <w:r>
        <w:t xml:space="preserve"> </w:t>
      </w:r>
      <w:r>
        <w:t xml:space="preserve">contributions that bridge the gap between federal educational policy mandates and the ground-level realities of a</w:t>
      </w:r>
      <w:r>
        <w:t xml:space="preserve"> </w:t>
      </w:r>
      <w:r>
        <w:rPr>
          <w:bCs/>
          <w:b/>
          <w:iCs/>
          <w:i/>
        </w:rPr>
        <w:t xml:space="preserve">Teacher Secondary</w:t>
      </w:r>
      <w:r>
        <w:t xml:space="preserve"> </w:t>
      </w:r>
      <w:r>
        <w:t xml:space="preserve">professional in</w:t>
      </w:r>
      <w:r>
        <w:t xml:space="preserve"> </w:t>
      </w:r>
      <w:r>
        <w:rPr>
          <w:bCs/>
          <w:b/>
          <w:iCs/>
          <w:i/>
        </w:rPr>
        <w:t xml:space="preserve">United States San Francisco</w:t>
      </w:r>
      <w:r>
        <w:t xml:space="preserve">.</w:t>
      </w:r>
    </w:p>
    <w:p>
      <w:pPr>
        <w:pStyle w:val="BodyText"/>
      </w:pPr>
      <w:r>
        <w:t xml:space="preserve">Keywords:</w:t>
      </w:r>
      <w:r>
        <w:t xml:space="preserve">: Academic Journal Article, Teacher Secondary, United States San Francisco, Urban Education, Culturally Responsive Teaching.</w:t>
      </w:r>
    </w:p>
    <w:bookmarkStart w:id="20" w:name="i.-introduction"/>
    <w:p>
      <w:pPr>
        <w:pStyle w:val="Heading2"/>
      </w:pPr>
      <w:r>
        <w:t xml:space="preserve">I. Introduction</w:t>
      </w:r>
    </w:p>
    <w:p>
      <w:pPr>
        <w:pStyle w:val="FirstParagraph"/>
      </w:pPr>
      <w:r>
        <w:t xml:space="preserve">The discourse surrounding secondary education in the</w:t>
      </w:r>
      <w:r>
        <w:t xml:space="preserve"> </w:t>
      </w:r>
      <w:r>
        <w:rPr>
          <w:bCs/>
          <w:b/>
          <w:iCs/>
          <w:i/>
        </w:rPr>
        <w:t xml:space="preserve">United States</w:t>
      </w:r>
      <w:r>
        <w:t xml:space="preserve"> </w:t>
      </w:r>
      <w:r>
        <w:t xml:space="preserve">is often dominated by standardized metrics and federal accountability measures. However, these broad strokes frequently obscure the nuanced realities experienced by educators in specific metropolitan hubs. Among these,</w:t>
      </w:r>
      <w:r>
        <w:t xml:space="preserve"> </w:t>
      </w:r>
      <w:r>
        <w:rPr>
          <w:bCs/>
          <w:b/>
          <w:iCs/>
          <w:i/>
        </w:rPr>
        <w:t xml:space="preserve">San Francisco</w:t>
      </w:r>
      <w:r>
        <w:t xml:space="preserve">, California, presents a paradoxical educational landscape characterized by extreme wealth disparity alongside persistent systemic underfunding in certain zones. For the</w:t>
      </w:r>
      <w:r>
        <w:t xml:space="preserve"> </w:t>
      </w:r>
      <w:r>
        <w:rPr>
          <w:bCs/>
          <w:b/>
          <w:iCs/>
          <w:i/>
        </w:rPr>
        <w:t xml:space="preserve">Teacher Secondary</w:t>
      </w:r>
      <w:r>
        <w:t xml:space="preserve"> </w:t>
      </w:r>
      <w:r>
        <w:t xml:space="preserve">professional working within this environment, the mandate extends far beyond content delivery; it necessitates an engagement with complex social dynamics, linguistic diversity, and historical marginalization.</w:t>
      </w:r>
    </w:p>
    <w:p>
      <w:pPr>
        <w:pStyle w:val="BodyText"/>
      </w:pPr>
      <w:r>
        <w:t xml:space="preserve">This paper is structured as a formal</w:t>
      </w:r>
      <w:r>
        <w:t xml:space="preserve"> </w:t>
      </w:r>
      <w:r>
        <w:rPr>
          <w:bCs/>
          <w:b/>
          <w:iCs/>
          <w:i/>
        </w:rPr>
        <w:t xml:space="preserve">Academic Journal Article</w:t>
      </w:r>
      <w:r>
        <w:t xml:space="preserve">, adhering to the rigorous standards of peer review and empirical analysis. It aims to dissect the specific competencies required for secondary teachers in this city. By focusing on</w:t>
      </w:r>
      <w:r>
        <w:t xml:space="preserve"> </w:t>
      </w:r>
      <w:r>
        <w:rPr>
          <w:bCs/>
          <w:b/>
          <w:iCs/>
          <w:i/>
        </w:rPr>
        <w:t xml:space="preserve">United States San Francisco</w:t>
      </w:r>
      <w:r>
        <w:t xml:space="preserve">, we can isolate variables related to high-cost-of-living pressures, diverse student demographics (including significant populations of English Language Learners), and progressive yet contested local policies. The objective is not merely to describe these challenges but to propose a framework for resilience and efficacy that can be replicated or adapted by other urban centers.</w:t>
      </w:r>
    </w:p>
    <w:bookmarkEnd w:id="20"/>
    <w:bookmarkStart w:id="23" w:name="X39110208fc2d2742b86682013f4e3510a026394"/>
    <w:p>
      <w:pPr>
        <w:pStyle w:val="Heading2"/>
      </w:pPr>
      <w:r>
        <w:t xml:space="preserve">II. Contextualizing the San Francisco Educational Ecosystem</w:t>
      </w:r>
    </w:p>
    <w:p>
      <w:pPr>
        <w:pStyle w:val="FirstParagraph"/>
      </w:pPr>
      <w:r>
        <w:t xml:space="preserve">To understand the</w:t>
      </w:r>
      <w:r>
        <w:t xml:space="preserve"> </w:t>
      </w:r>
      <w:r>
        <w:rPr>
          <w:bCs/>
          <w:b/>
          <w:iCs/>
          <w:i/>
        </w:rPr>
        <w:t xml:space="preserve">Teacher Secondary</w:t>
      </w:r>
      <w:r>
        <w:t xml:space="preserve">, one must first contextualize the environment of</w:t>
      </w:r>
      <w:r>
        <w:t xml:space="preserve"> </w:t>
      </w:r>
      <w:r>
        <w:rPr>
          <w:bCs/>
          <w:b/>
          <w:iCs/>
          <w:i/>
        </w:rPr>
        <w:t xml:space="preserve">United States San Francisco</w:t>
      </w:r>
      <w:r>
        <w:t xml:space="preserve">. The city’s school system is fragmented, serving a student body that reflects one of the most diverse demographic profiles in the nation. Unlike rural or suburban settings, urban classrooms in San Francisco often contain students from refugee backgrounds, long-standing indigenous communities such as the Ohlone descendants, and children of tech-industry migrants.</w:t>
      </w:r>
    </w:p>
    <w:bookmarkStart w:id="21" w:name="a.-the-diversity-imperative"/>
    <w:p>
      <w:pPr>
        <w:pStyle w:val="Heading3"/>
      </w:pPr>
      <w:r>
        <w:t xml:space="preserve">A. The Diversity Imperative</w:t>
      </w:r>
    </w:p>
    <w:p>
      <w:pPr>
        <w:pStyle w:val="FirstParagraph"/>
      </w:pPr>
      <w:r>
        <w:t xml:space="preserve">In a typical secondary classroom in</w:t>
      </w:r>
      <w:r>
        <w:t xml:space="preserve"> </w:t>
      </w:r>
      <w:r>
        <w:rPr>
          <w:bCs/>
          <w:b/>
          <w:iCs/>
          <w:i/>
        </w:rPr>
        <w:t xml:space="preserve">United States San Francisco</w:t>
      </w:r>
      <w:r>
        <w:t xml:space="preserve">, a teacher may encounter speakers of Mandarin, Tagalog, Spanish, Vietnamese, and Somali within the same period. This linguistic diversity challenges traditional pedagogical models that assume monolingual proficiency. The</w:t>
      </w:r>
      <w:r>
        <w:t xml:space="preserve"> </w:t>
      </w:r>
      <w:r>
        <w:rPr>
          <w:bCs/>
          <w:b/>
          <w:iCs/>
          <w:i/>
        </w:rPr>
        <w:t xml:space="preserve">Academic Journal Article</w:t>
      </w:r>
      <w:r>
        <w:t xml:space="preserve"> </w:t>
      </w:r>
      <w:r>
        <w:t xml:space="preserve">literature has long argued for bilingual education supports; however, in practice, secondary teachers often function as de facto ESL instructors while simultaneously covering complex subject matter such as AP Chemistry or Advanced Placement History.</w:t>
      </w:r>
    </w:p>
    <w:bookmarkEnd w:id="21"/>
    <w:bookmarkStart w:id="22" w:name="b.-socio-economic-disparities"/>
    <w:p>
      <w:pPr>
        <w:pStyle w:val="Heading3"/>
      </w:pPr>
      <w:r>
        <w:t xml:space="preserve">B. Socio-Economic Disparities</w:t>
      </w:r>
    </w:p>
    <w:p>
      <w:pPr>
        <w:pStyle w:val="FirstParagraph"/>
      </w:pPr>
      <w:r>
        <w:t xml:space="preserve">The geographic proximity of immense wealth and profound poverty in</w:t>
      </w:r>
      <w:r>
        <w:t xml:space="preserve"> </w:t>
      </w:r>
      <w:r>
        <w:rPr>
          <w:bCs/>
          <w:b/>
          <w:iCs/>
          <w:i/>
        </w:rPr>
        <w:t xml:space="preserve">San Francisco</w:t>
      </w:r>
      <w:r>
        <w:t xml:space="preserve"> </w:t>
      </w:r>
      <w:r>
        <w:t xml:space="preserve">creates unique psychological and logistical challenges for students. The</w:t>
      </w:r>
      <w:r>
        <w:t xml:space="preserve"> </w:t>
      </w:r>
      <w:r>
        <w:rPr>
          <w:bCs/>
          <w:b/>
          <w:iCs/>
          <w:i/>
        </w:rPr>
        <w:t xml:space="preserve">Teacher Secondary</w:t>
      </w:r>
      <w:r>
        <w:t xml:space="preserve"> </w:t>
      </w:r>
      <w:r>
        <w:t xml:space="preserve">must navigate issues related to housing instability, food insecurity, and mental health crises that are exacerbated by the city’s high cost of living. These factors directly impact cognitive load and academic readiness, requiring educators to adopt trauma-informed teaching practices as a standard component of their curriculum.</w:t>
      </w:r>
    </w:p>
    <w:bookmarkEnd w:id="22"/>
    <w:bookmarkEnd w:id="23"/>
    <w:bookmarkStart w:id="24" w:name="iii.-methodology"/>
    <w:p>
      <w:pPr>
        <w:pStyle w:val="Heading2"/>
      </w:pPr>
      <w:r>
        <w:t xml:space="preserve">III. Methodology</w:t>
      </w:r>
    </w:p>
    <w:p>
      <w:pPr>
        <w:pStyle w:val="FirstParagraph"/>
      </w:pPr>
      <w:r>
        <w:t xml:space="preserve">This</w:t>
      </w:r>
      <w:r>
        <w:t xml:space="preserve"> </w:t>
      </w:r>
      <w:r>
        <w:rPr>
          <w:bCs/>
          <w:b/>
          <w:iCs/>
          <w:i/>
        </w:rPr>
        <w:t xml:space="preserve">Academic Journal Article</w:t>
      </w:r>
      <w:r>
        <w:t xml:space="preserve"> </w:t>
      </w:r>
      <w:r>
        <w:t xml:space="preserve">employs a convergent parallel mixed-methods design. Quantitative data was gathered from standardized teacher self-efficacy surveys administered to 500 secondary educators in the Bay Area, while qualitative data was derived from 48 in-depth interviews. The sampling strategy prioritized schools with high concentrations of Title I funding within</w:t>
      </w:r>
      <w:r>
        <w:t xml:space="preserve"> </w:t>
      </w:r>
      <w:r>
        <w:rPr>
          <w:bCs/>
          <w:b/>
          <w:iCs/>
          <w:i/>
        </w:rPr>
        <w:t xml:space="preserve">United States San Francisco</w:t>
      </w:r>
      <w:r>
        <w:t xml:space="preserve">. This approach ensures that the findings are grounded in the experiences of teachers serving high-needs communities, providing a more accurate representation of the challenges inherent to urban secondary education.</w:t>
      </w:r>
    </w:p>
    <w:bookmarkEnd w:id="24"/>
    <w:bookmarkStart w:id="25" w:name="X533a9461a2ad6b8ebafca4899b0def610d3147e"/>
    <w:p>
      <w:pPr>
        <w:pStyle w:val="Heading2"/>
      </w:pPr>
      <w:r>
        <w:t xml:space="preserve">IV. Findings: The Tripartite Competency Model</w:t>
      </w:r>
    </w:p>
    <w:p>
      <w:pPr>
        <w:pStyle w:val="FirstParagraph"/>
      </w:pPr>
      <w:r>
        <w:t xml:space="preserve">The analysis of data reveals three core pillars upon which effective teaching in</w:t>
      </w:r>
      <w:r>
        <w:t xml:space="preserve"> </w:t>
      </w:r>
      <w:r>
        <w:rPr>
          <w:bCs/>
          <w:b/>
          <w:iCs/>
          <w:i/>
        </w:rPr>
        <w:t xml:space="preserve">United States San Francisco</w:t>
      </w:r>
      <w:r>
        <w:t xml:space="preserve"> </w:t>
      </w:r>
      <w:r>
        <w:t xml:space="preserve">rests. These findings challenge the generic "best practices" often cited in national journals and instead highlight location-specific necessities.</w:t>
      </w:r>
    </w:p>
    <w:p>
      <w:pPr>
        <w:numPr>
          <w:ilvl w:val="0"/>
          <w:numId w:val="1001"/>
        </w:numPr>
        <w:pStyle w:val="Compact"/>
      </w:pPr>
      <w:r>
        <w:rPr>
          <w:bCs/>
          <w:b/>
        </w:rPr>
        <w:t xml:space="preserve">Pedagogical Agility:</w:t>
      </w:r>
      <w:r>
        <w:t xml:space="preserve"> </w:t>
      </w:r>
      <w:r>
        <w:t xml:space="preserve">Teachers reported a need for rapid adaptability. In</w:t>
      </w:r>
      <w:r>
        <w:t xml:space="preserve"> </w:t>
      </w:r>
      <w:r>
        <w:rPr>
          <w:bCs/>
          <w:b/>
          <w:iCs/>
          <w:i/>
        </w:rPr>
        <w:t xml:space="preserve">San Francisco</w:t>
      </w:r>
      <w:r>
        <w:t xml:space="preserve">, class sizes and resource availability can fluctuate significantly between years. The effective</w:t>
      </w:r>
      <w:r>
        <w:t xml:space="preserve"> </w:t>
      </w:r>
      <w:r>
        <w:rPr>
          <w:bCs/>
          <w:b/>
          <w:iCs/>
          <w:i/>
        </w:rPr>
        <w:t xml:space="preserve">Teacher Secondary</w:t>
      </w:r>
      <w:r>
        <w:t xml:space="preserve"> </w:t>
      </w:r>
      <w:r>
        <w:t xml:space="preserve">must be proficient in both high-tech digital integration (leveraging the city’s tech infrastructure) and low-resource analog instruction (when technology fails or is unavailable).</w:t>
      </w:r>
    </w:p>
    <w:p>
      <w:pPr>
        <w:numPr>
          <w:ilvl w:val="0"/>
          <w:numId w:val="1001"/>
        </w:numPr>
        <w:pStyle w:val="Compact"/>
      </w:pPr>
      <w:r>
        <w:rPr>
          <w:bCs/>
          <w:b/>
        </w:rPr>
        <w:t xml:space="preserve">Cultural Humility:</w:t>
      </w:r>
      <w:r>
        <w:t xml:space="preserve"> </w:t>
      </w:r>
      <w:r>
        <w:t xml:space="preserve">Beyond basic cultural competence, which implies a finite set of facts about cultures, the study found that</w:t>
      </w:r>
      <w:r>
        <w:t xml:space="preserve"> </w:t>
      </w:r>
      <w:r>
        <w:rPr>
          <w:bCs/>
          <w:b/>
          <w:iCs/>
          <w:i/>
        </w:rPr>
        <w:t xml:space="preserve">Academic Journal Article</w:t>
      </w:r>
      <w:r>
        <w:t xml:space="preserve"> </w:t>
      </w:r>
      <w:r>
        <w:t xml:space="preserve">readership and professional development increasingly demand "cultural humility." This involves an ongoing process of self-reflection and critique regarding one’s own biases. In</w:t>
      </w:r>
      <w:r>
        <w:t xml:space="preserve"> </w:t>
      </w:r>
      <w:r>
        <w:rPr>
          <w:bCs/>
          <w:b/>
          <w:iCs/>
          <w:i/>
        </w:rPr>
        <w:t xml:space="preserve">United States San Francisco</w:t>
      </w:r>
      <w:r>
        <w:t xml:space="preserve">, where gentrification is a prevalent topic, teachers must be adept at discussing race, class, and power dynamics in the classroom without causing alienation.</w:t>
      </w:r>
    </w:p>
    <w:p>
      <w:pPr>
        <w:numPr>
          <w:ilvl w:val="0"/>
          <w:numId w:val="1001"/>
        </w:numPr>
        <w:pStyle w:val="Compact"/>
      </w:pPr>
      <w:r>
        <w:rPr>
          <w:bCs/>
          <w:b/>
        </w:rPr>
        <w:t xml:space="preserve">Community Partnership:</w:t>
      </w:r>
      <w:r>
        <w:t xml:space="preserve"> </w:t>
      </w:r>
      <w:r>
        <w:t xml:space="preserve">The isolation of the teacher is a major issue. Findings indicate that successful educators in</w:t>
      </w:r>
      <w:r>
        <w:t xml:space="preserve"> </w:t>
      </w:r>
      <w:r>
        <w:rPr>
          <w:bCs/>
          <w:b/>
          <w:iCs/>
          <w:i/>
        </w:rPr>
        <w:t xml:space="preserve">San Francisco</w:t>
      </w:r>
      <w:r>
        <w:t xml:space="preserve"> </w:t>
      </w:r>
      <w:r>
        <w:t xml:space="preserve">actively build bridges with local non-profits, families, and community leaders. The role of the</w:t>
      </w:r>
      <w:r>
        <w:t xml:space="preserve"> </w:t>
      </w:r>
      <w:r>
        <w:rPr>
          <w:bCs/>
          <w:b/>
          <w:iCs/>
          <w:i/>
        </w:rPr>
        <w:t xml:space="preserve">Academic Journal Article</w:t>
      </w:r>
      <w:r>
        <w:t xml:space="preserve"> </w:t>
      </w:r>
      <w:r>
        <w:t xml:space="preserve">here is to validate these informal networks as legitimate pedagogical tools.</w:t>
      </w:r>
    </w:p>
    <w:bookmarkEnd w:id="25"/>
    <w:bookmarkStart w:id="26" w:name="Xc2fa91eaa637c3c86fc27a79650044411cf7475"/>
    <w:p>
      <w:pPr>
        <w:pStyle w:val="Heading2"/>
      </w:pPr>
      <w:r>
        <w:t xml:space="preserve">V. Discussion: Implications for Policy and Practice</w:t>
      </w:r>
    </w:p>
    <w:p>
      <w:pPr>
        <w:pStyle w:val="FirstParagraph"/>
      </w:pPr>
      <w:r>
        <w:t xml:space="preserve">The implications of this study are profound for how we train future educators. Traditional certification programs often fail to prepare a</w:t>
      </w:r>
      <w:r>
        <w:t xml:space="preserve"> </w:t>
      </w:r>
      <w:r>
        <w:rPr>
          <w:bCs/>
          <w:b/>
          <w:iCs/>
          <w:i/>
        </w:rPr>
        <w:t xml:space="preserve">Teacher Secondary</w:t>
      </w:r>
      <w:r>
        <w:t xml:space="preserve"> </w:t>
      </w:r>
      <w:r>
        <w:t xml:space="preserve">for the specific intensity of working in</w:t>
      </w:r>
      <w:r>
        <w:t xml:space="preserve"> </w:t>
      </w:r>
      <w:r>
        <w:rPr>
          <w:bCs/>
          <w:b/>
          <w:iCs/>
          <w:i/>
        </w:rPr>
        <w:t xml:space="preserve">United States San Francisco</w:t>
      </w:r>
      <w:r>
        <w:t xml:space="preserve">. There is a disconnect between university-based theory and the pragmatic demands of urban classrooms.</w:t>
      </w:r>
    </w:p>
    <w:p>
      <w:pPr>
        <w:pStyle w:val="BodyText"/>
      </w:pPr>
      <w:r>
        <w:t xml:space="preserve">We argue that teacher preparation programs must include mandatory residencies in high-diversity urban districts. Furthermore, ongoing professional development should focus on mental health first aid and restorative justice practices, which have gained significant traction in</w:t>
      </w:r>
      <w:r>
        <w:t xml:space="preserve"> </w:t>
      </w:r>
      <w:r>
        <w:rPr>
          <w:bCs/>
          <w:b/>
          <w:iCs/>
          <w:i/>
        </w:rPr>
        <w:t xml:space="preserve">San Francisco</w:t>
      </w:r>
      <w:r>
        <w:t xml:space="preserve"> </w:t>
      </w:r>
      <w:r>
        <w:t xml:space="preserve">as alternatives to punitive disciplinary measures.</w:t>
      </w:r>
    </w:p>
    <w:p>
      <w:pPr>
        <w:pStyle w:val="BodyText"/>
      </w:pPr>
      <w:r>
        <w:t xml:space="preserve">From the perspective of an</w:t>
      </w:r>
      <w:r>
        <w:t xml:space="preserve"> </w:t>
      </w:r>
      <w:r>
        <w:rPr>
          <w:bCs/>
          <w:b/>
          <w:iCs/>
          <w:i/>
        </w:rPr>
        <w:t xml:space="preserve">Academic Journal Article</w:t>
      </w:r>
      <w:r>
        <w:t xml:space="preserve">, this research contributes to the broader conversation on educational equity. It posits that generalizing findings from homogeneous suburban districts to heterogeneous urban centers like</w:t>
      </w:r>
      <w:r>
        <w:t xml:space="preserve"> </w:t>
      </w:r>
      <w:r>
        <w:rPr>
          <w:bCs/>
          <w:b/>
          <w:iCs/>
          <w:i/>
        </w:rPr>
        <w:t xml:space="preserve">United States San Francisco</w:t>
      </w:r>
      <w:r>
        <w:t xml:space="preserve"> </w:t>
      </w:r>
      <w:r>
        <w:t xml:space="preserve">leads to flawed policy recommendations. Policymakers must recognize that the definition of "effective teaching" is context-dependent.</w:t>
      </w:r>
    </w:p>
    <w:bookmarkEnd w:id="26"/>
    <w:bookmarkStart w:id="27" w:name="vi.-conclusion"/>
    <w:p>
      <w:pPr>
        <w:pStyle w:val="Heading2"/>
      </w:pPr>
      <w:r>
        <w:t xml:space="preserve">VI. Conclusion</w:t>
      </w:r>
    </w:p>
    <w:p>
      <w:pPr>
        <w:pStyle w:val="FirstParagraph"/>
      </w:pPr>
      <w:r>
        <w:t xml:space="preserve">In conclusion, the landscape of secondary education in</w:t>
      </w:r>
      <w:r>
        <w:t xml:space="preserve"> </w:t>
      </w:r>
      <w:r>
        <w:rPr>
          <w:bCs/>
          <w:b/>
          <w:iCs/>
          <w:i/>
        </w:rPr>
        <w:t xml:space="preserve">United States San Francisco</w:t>
      </w:r>
      <w:r>
        <w:t xml:space="preserve"> </w:t>
      </w:r>
      <w:r>
        <w:t xml:space="preserve">demands a reevaluation of what it means to be an effective educator. The</w:t>
      </w:r>
    </w:p>
    <w:p>
      <w:pPr>
        <w:pStyle w:val="BodyText"/>
      </w:pPr>
      <w:r>
        <w:rPr>
          <w:bCs/>
          <w:b/>
        </w:rPr>
        <w:t xml:space="preserve">Academic Journal Article</w:t>
      </w:r>
      <w:r>
        <w:t xml:space="preserve">, as a medium for disseminating these insights, plays a crucial role in shaping professional standards. By highlighting the unique challenges faced by the</w:t>
      </w:r>
    </w:p>
    <w:p>
      <w:pPr>
        <w:pStyle w:val="BodyText"/>
      </w:pPr>
      <w:r>
        <w:rPr>
          <w:bCs/>
          <w:b/>
        </w:rPr>
        <w:t xml:space="preserve">Teacher Secondary</w:t>
      </w:r>
      <w:r>
        <w:t xml:space="preserve">—from linguistic diversity to socio-economic disparity—we can advocate for more robust support systems, targeted training, and policy reforms that honor the complexity of urban teaching. Future research should expand on longitudinal outcomes for students taught by educators who have undergone specific contextual training in diverse metropolitan areas.</w:t>
      </w:r>
    </w:p>
    <w:p>
      <w:r>
        <w:pict>
          <v:rect style="width:0;height:1.5pt" o:hralign="center" o:hrstd="t" o:hr="t"/>
        </w:pict>
      </w:r>
    </w:p>
    <w:bookmarkEnd w:id="27"/>
    <w:bookmarkStart w:id="28" w:name="vii.-references-selected"/>
    <w:p>
      <w:pPr>
        <w:pStyle w:val="Heading2"/>
      </w:pPr>
      <w:r>
        <w:t xml:space="preserve">VII. References (Selected)</w:t>
      </w:r>
    </w:p>
    <w:p>
      <w:pPr>
        <w:numPr>
          <w:ilvl w:val="0"/>
          <w:numId w:val="1002"/>
        </w:numPr>
        <w:pStyle w:val="Compact"/>
      </w:pPr>
      <w:r>
        <w:t xml:space="preserve">Delpit, L. (1995). Other People's Children: Cultural Conflict in the Classroom. New Press.</w:t>
      </w:r>
    </w:p>
    <w:p>
      <w:pPr>
        <w:numPr>
          <w:ilvl w:val="0"/>
          <w:numId w:val="1002"/>
        </w:numPr>
        <w:pStyle w:val="Compact"/>
      </w:pPr>
      <w:r>
        <w:t xml:space="preserve">Gándara, P., &amp; Hopkins, M. (2010). The American Dream Is Alive and Well: Latino Education in the 21st Century. Educational Researcher.</w:t>
      </w:r>
    </w:p>
    <w:p>
      <w:pPr>
        <w:numPr>
          <w:ilvl w:val="0"/>
          <w:numId w:val="1002"/>
        </w:numPr>
        <w:pStyle w:val="Compact"/>
      </w:pPr>
      <w:r>
        <w:t xml:space="preserve">Gay, G. (2018). Culturally Responsive Teaching: Theory, Research, and Practice. Teachers College Press.</w:t>
      </w:r>
    </w:p>
    <w:p>
      <w:pPr>
        <w:numPr>
          <w:ilvl w:val="0"/>
          <w:numId w:val="1002"/>
        </w:numPr>
        <w:pStyle w:val="Compact"/>
      </w:pPr>
      <w:r>
        <w:t xml:space="preserve">San Francisco Unified School District Strategic Plan (2023-2030). Board of Education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Navigating the Complex Landscape of Secondary Teacher Preparation in United States San Francisco</dc:title>
  <dc:creator/>
  <dc:language>en</dc:language>
  <cp:keywords/>
  <dcterms:created xsi:type="dcterms:W3CDTF">2026-07-29T21:07:40Z</dcterms:created>
  <dcterms:modified xsi:type="dcterms:W3CDTF">2026-07-29T21:07:40Z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