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Focusing</w:t>
      </w:r>
      <w:r>
        <w:t xml:space="preserve"> </w:t>
      </w:r>
      <w:r>
        <w:t xml:space="preserve">on</w:t>
      </w:r>
      <w:r>
        <w:t xml:space="preserve"> </w:t>
      </w:r>
      <w:r>
        <w:t xml:space="preserve">Melbourne</w:t>
      </w:r>
    </w:p>
    <w:bookmarkStart w:id="28" w:name="X4a4ad085c823392626ad100e8b5ec4bf86a06c5"/>
    <w:p>
      <w:pPr>
        <w:pStyle w:val="Heading1"/>
      </w:pPr>
      <w:r>
        <w:t xml:space="preserve">The Evolution and Impact of Telecommunication Engineering in the Urban Infrastructure of Australia: A Case Study Approach Focusing on Melbourne</w:t>
      </w:r>
    </w:p>
    <w:p>
      <w:pPr>
        <w:pStyle w:val="FirstParagraph"/>
      </w:pPr>
      <w:r>
        <w:rPr>
          <w:bCs/>
          <w:b/>
        </w:rPr>
        <w:t xml:space="preserve">Dr. Jonathan Sterling, Ph.D.</w:t>
      </w:r>
      <w:r>
        <w:br/>
      </w:r>
      <w:r>
        <w:t xml:space="preserve">Senior Research Fellow, Department of Electrical and Computer Systems Engineering</w:t>
      </w:r>
      <w:r>
        <w:br/>
      </w:r>
      <w:r>
        <w:t xml:space="preserve">University of Melbourne, Victoria, Australia</w:t>
      </w:r>
    </w:p>
    <w:p>
      <w:pPr>
        <w:pStyle w:val="BodyText"/>
      </w:pPr>
      <w:r>
        <w:rPr>
          <w:bCs/>
          <w:b/>
        </w:rPr>
        <w:t xml:space="preserve">Abstract:</w:t>
      </w:r>
      <w:r>
        <w:br/>
      </w:r>
      <w:r>
        <w:t xml:space="preserve">This article explores the critical role of Telecommunication Engineer professionals in shaping the digital infrastructure of modern metropolitan areas. Specifically, it examines the unique challenges and opportunities present in Australia Melbourne. As a rapidly growing economic hub within Australia, Melbourne faces distinct geographical and demographic pressures that necessitate advanced telecommunication strategies. This paper analyzes the transition from legacy copper networks to full-fiber architectures (FTTP) and the impending rollout of 5G technologies. Furthermore, it discusses the regulatory frameworks established by the Australian Communications and Media Authority (ACMA) and how Telecommunication Engineer experts collaborate with urban planners to ensure equitable digital access. The findings suggest that robust engineering interventions are essential for maintaining Melbourne’s status as a global smart city while addressing issues of network resilience against climate-related disruptions.</w:t>
      </w:r>
    </w:p>
    <w:bookmarkStart w:id="20" w:name="introduction"/>
    <w:p>
      <w:pPr>
        <w:pStyle w:val="Heading2"/>
      </w:pPr>
      <w:r>
        <w:t xml:space="preserve">1. Introduction</w:t>
      </w:r>
    </w:p>
    <w:p>
      <w:pPr>
        <w:pStyle w:val="FirstParagraph"/>
      </w:pPr>
      <w:r>
        <w:t xml:space="preserve">The digitization of society has rendered high-speed, reliable telecommunications infrastructure not merely a convenience but a fundamental utility, akin to water and electricity. In the context of Australia Melbourne, this infrastructure serves as the backbone for economic productivity, educational delivery in an era of hybrid learning, and emergency service coordination. The role of the</w:t>
      </w:r>
      <w:r>
        <w:t xml:space="preserve"> </w:t>
      </w:r>
      <w:r>
        <w:rPr>
          <w:bCs/>
          <w:b/>
        </w:rPr>
        <w:t xml:space="preserve">Telecommunication Engineer</w:t>
      </w:r>
      <w:r>
        <w:t xml:space="preserve"> </w:t>
      </w:r>
      <w:r>
        <w:t xml:space="preserve">has thus evolved from mere network maintenance to strategic urban planning and technological innovation.</w:t>
      </w:r>
    </w:p>
    <w:p>
      <w:pPr>
        <w:pStyle w:val="BodyText"/>
      </w:pPr>
      <w:r>
        <w:t xml:space="preserve">Melbourne, consistently ranked among the world’s most liveable cities, boasts a dense urban fabric characterized by both historic Victorian-era architecture and modern high-rise developments. This architectural diversity presents unique engineering challenges. For instance, retrofitting telecommunications infrastructure into heritage-listed buildings requires careful preservation techniques that do not compromise aesthetic integrity while ensuring signal penetration and data throughput. Conversely, the development of new precincts in areas such as Docklands and Southbank offers opportunities for "greenfield" deployment, allowing engineers to implement cutting-edge technologies from the outset.</w:t>
      </w:r>
    </w:p>
    <w:bookmarkEnd w:id="20"/>
    <w:bookmarkStart w:id="21" w:name="X7013602feeeb18a28cdd208822d8338f7c84fbc"/>
    <w:p>
      <w:pPr>
        <w:pStyle w:val="Heading2"/>
      </w:pPr>
      <w:r>
        <w:t xml:space="preserve">2. The Transition to Fiber-to-the-Premises (FTTP)</w:t>
      </w:r>
    </w:p>
    <w:p>
      <w:pPr>
        <w:pStyle w:val="FirstParagraph"/>
      </w:pPr>
      <w:r>
        <w:t xml:space="preserve">A pivotal moment in the telecommunication landscape of Australia was the National Broadband Network (NBN) initiative. While initially controversial due to its multi-technology mix approach, recent engineering assessments highlight the long-term viability and superior performance of FTTP architectures in high-density urban zones like central Melbourne. The</w:t>
      </w:r>
      <w:r>
        <w:t xml:space="preserve"> </w:t>
      </w:r>
      <w:r>
        <w:rPr>
          <w:bCs/>
          <w:b/>
        </w:rPr>
        <w:t xml:space="preserve">Telecommunication Engineer</w:t>
      </w:r>
      <w:r>
        <w:t xml:space="preserve"> </w:t>
      </w:r>
      <w:r>
        <w:t xml:space="preserve">plays a crucial role in the civil works associated with this rollout, including trenching under busy arterial roads such as Bourke Street and Swanston Street.</w:t>
      </w:r>
    </w:p>
    <w:p>
      <w:pPr>
        <w:pStyle w:val="BodyText"/>
      </w:pPr>
      <w:r>
        <w:t xml:space="preserve">The engineering complexity lies not only in physical installation but also in the optical signal processing required to maintain low latency across metropolitan distances. Engineers must account for signal attenuation over long copper runs if hybrid fiber-coaxial (HFC) nodes are utilized, whereas pure FTTP solutions demand precise splicing and testing protocols to ensure gigabit speeds reach end-users. In Australia Melbourne, where remote work has become常态化 for many professionals, the reliability of these fiber connections is paramount. Network redundancy planning is essential; engineers must design mesh networks that can reroute traffic instantly in the event of cable cuts, ensuring business continuity for financial institutions headquartered in the Central Business District (CBD).</w:t>
      </w:r>
    </w:p>
    <w:bookmarkEnd w:id="21"/>
    <w:bookmarkStart w:id="22" w:name="Xcec42a292e7f47d42e750f519e49b6b49ba1286"/>
    <w:p>
      <w:pPr>
        <w:pStyle w:val="Heading2"/>
      </w:pPr>
      <w:r>
        <w:t xml:space="preserve">3. The 5G Revolution and Small Cell Deployment</w:t>
      </w:r>
    </w:p>
    <w:p>
      <w:pPr>
        <w:pStyle w:val="FirstParagraph"/>
      </w:pPr>
      <w:r>
        <w:t xml:space="preserve">Beyond fixed-line infrastructure, mobile telecommunications represent another frontier for</w:t>
      </w:r>
      <w:r>
        <w:t xml:space="preserve"> </w:t>
      </w:r>
      <w:r>
        <w:rPr>
          <w:bCs/>
          <w:b/>
        </w:rPr>
        <w:t xml:space="preserve">Telecommunication Engineer</w:t>
      </w:r>
      <w:r>
        <w:t xml:space="preserve"> </w:t>
      </w:r>
      <w:r>
        <w:t xml:space="preserve">innovation. The rollout of 5G technology in Australia Melbourne requires a densification of the network architecture. Unlike previous generations that relied on large macro-cell towers visible across cityscapes, 5G utilizes small cells—compact devices mounted on street furniture, lampposts, and building facades.</w:t>
      </w:r>
    </w:p>
    <w:p>
      <w:pPr>
        <w:pStyle w:val="BodyText"/>
      </w:pPr>
      <w:r>
        <w:t xml:space="preserve">This shift presents significant engineering hurdles regarding power distribution and backhaul connectivity. In Melbourne’s CBD, the sheer density of users demands high-capacity links. Engineers are increasingly turning to millimeter-wave (mmWave) frequencies for short-range, ultra-high-speed connections in crowded venues such as the Marvel Stadium or Federation Square. However, mmWave signals have poor penetration capabilities through solid obstacles like concrete and glass. Consequently,</w:t>
      </w:r>
      <w:r>
        <w:t xml:space="preserve"> </w:t>
      </w:r>
      <w:r>
        <w:rPr>
          <w:bCs/>
          <w:b/>
        </w:rPr>
        <w:t xml:space="preserve">Telecommunication Engineer</w:t>
      </w:r>
      <w:r>
        <w:t xml:space="preserve"> </w:t>
      </w:r>
      <w:r>
        <w:t xml:space="preserve">teams must conduct extensive site surveys using ray-tracing software to model signal propagation accurately.</w:t>
      </w:r>
    </w:p>
    <w:p>
      <w:pPr>
        <w:pStyle w:val="BodyText"/>
      </w:pPr>
      <w:r>
        <w:t xml:space="preserve">Furthermore, the aesthetic integration of small cells is a major concern in Melbourne. The city has strict planning guidelines regarding public space usage. Engineers collaborate with urban designers to ensure that equipment housings blend seamlessly with the streetscape, sometimes concealing antennas within decorative elements or existing signage structures. This interdisciplinary approach ensures that technological advancement does not detract from the cultural and visual appeal of Australia Melbourne.</w:t>
      </w:r>
    </w:p>
    <w:bookmarkEnd w:id="22"/>
    <w:bookmarkStart w:id="23" w:name="resilience-and-climate-adaptation"/>
    <w:p>
      <w:pPr>
        <w:pStyle w:val="Heading2"/>
      </w:pPr>
      <w:r>
        <w:t xml:space="preserve">4. Resilience and Climate Adaptation</w:t>
      </w:r>
    </w:p>
    <w:p>
      <w:pPr>
        <w:pStyle w:val="FirstParagraph"/>
      </w:pPr>
      <w:r>
        <w:t xml:space="preserve">A critical aspect of modern telecommunications engineering is resilience against environmental threats. Australia Melbourne is increasingly susceptible to extreme weather events, including bushfire smoke events that can degrade air quality and affect cooling systems for server farms, as well as intense heatwaves that strain power grids. Telecommunications infrastructure must be designed to withstand these conditions.</w:t>
      </w:r>
    </w:p>
    <w:p>
      <w:pPr>
        <w:pStyle w:val="BodyText"/>
      </w:pPr>
      <w:r>
        <w:rPr>
          <w:bCs/>
          <w:b/>
        </w:rPr>
        <w:t xml:space="preserve">Telecommunication Engineer</w:t>
      </w:r>
      <w:r>
        <w:t xml:space="preserve"> </w:t>
      </w:r>
      <w:r>
        <w:t xml:space="preserve">professionals are tasked with hardening network assets against physical damage. This includes elevating exchange cabinets in flood-prone areas of the Yarra River basin and ensuring that underground cable ducts are waterproofed against rising water tables. Additionally, energy efficiency has become a primary engineering metric. Data centers in Melbourne are adopting liquid cooling technologies and renewable energy integrations to reduce their carbon footprint, aligning with Australia’s broader climate goals.</w:t>
      </w:r>
    </w:p>
    <w:bookmarkEnd w:id="23"/>
    <w:bookmarkStart w:id="24" w:name="Xea21d1032bb23c60eb381c566760dd1cc1d0ea4"/>
    <w:p>
      <w:pPr>
        <w:pStyle w:val="Heading2"/>
      </w:pPr>
      <w:r>
        <w:t xml:space="preserve">5. Regulatory Compliance and Spectrum Management</w:t>
      </w:r>
    </w:p>
    <w:p>
      <w:pPr>
        <w:pStyle w:val="FirstParagraph"/>
      </w:pPr>
      <w:r>
        <w:t xml:space="preserve">The operational environment for any</w:t>
      </w:r>
      <w:r>
        <w:t xml:space="preserve"> </w:t>
      </w:r>
      <w:r>
        <w:rPr>
          <w:bCs/>
          <w:b/>
        </w:rPr>
        <w:t xml:space="preserve">Telecommunication Engineer</w:t>
      </w:r>
      <w:r>
        <w:t xml:space="preserve"> </w:t>
      </w:r>
      <w:r>
        <w:t xml:space="preserve">in Australia is heavily influenced by regulatory bodies, primarily the Australian Communications and Media Authority (ACMA). Spectrum allocation is a finite resource, and engineers must design systems that maximize spectral efficiency without causing interference to adjacent services. In a dense urban center like Melbourne, co-channel interference can be significant.</w:t>
      </w:r>
    </w:p>
    <w:p>
      <w:pPr>
        <w:pStyle w:val="BodyText"/>
      </w:pPr>
      <w:r>
        <w:t xml:space="preserve">Engineers utilize advanced simulation tools to predict interference patterns and optimize antenna tilt and power levels. Compliance with electromagnetic field (EMF) exposure guidelines is also mandatory. Public perception regarding radiation from mobile base stations remains a sensitive issue in Australia Melbourne. Therefore, engineers must not only ensure technical compliance but also engage in transparent communication with local communities, providing data-driven evidence of safety to foster public acceptance of new infrastructure.</w:t>
      </w:r>
    </w:p>
    <w:bookmarkEnd w:id="24"/>
    <w:bookmarkStart w:id="25" w:name="X7c5d6c178a17d9b788beb18be725492c2508fd5"/>
    <w:p>
      <w:pPr>
        <w:pStyle w:val="Heading2"/>
      </w:pPr>
      <w:r>
        <w:t xml:space="preserve">6. Future Outlook: The Role of AI and Automation</w:t>
      </w:r>
    </w:p>
    <w:p>
      <w:pPr>
        <w:pStyle w:val="FirstParagraph"/>
      </w:pPr>
      <w:r>
        <w:t xml:space="preserve">Looking ahead, the role of the</w:t>
      </w:r>
      <w:r>
        <w:t xml:space="preserve"> </w:t>
      </w:r>
      <w:r>
        <w:rPr>
          <w:bCs/>
          <w:b/>
        </w:rPr>
        <w:t xml:space="preserve">Telecommunication Engineer</w:t>
      </w:r>
      <w:r>
        <w:t xml:space="preserve"> </w:t>
      </w:r>
      <w:r>
        <w:t xml:space="preserve">will be further transformed by Artificial Intelligence (AI) and machine learning. Network self-optimizing capabilities are becoming standard in 5G core networks. AI algorithms can predict congestion before it occurs, automatically adjusting bandwidth allocation to maintain quality of service. In Australia Melbourne, this predictive maintenance can reduce downtime significantly.</w:t>
      </w:r>
    </w:p>
    <w:p>
      <w:pPr>
        <w:pStyle w:val="BodyText"/>
      </w:pPr>
      <w:r>
        <w:t xml:space="preserve">Moreover, the integration of the Internet of Things (IoT) will expand the scope of telecommunication engineering. Smart city initiatives in Melbourne rely on thousands of connected sensors for traffic management, waste collection, and energy monitoring.</w:t>
      </w:r>
      <w:r>
        <w:t xml:space="preserve"> </w:t>
      </w:r>
      <w:r>
        <w:rPr>
          <w:bCs/>
          <w:b/>
        </w:rPr>
        <w:t xml:space="preserve">Telecommunication Engineer</w:t>
      </w:r>
      <w:r>
        <w:t xml:space="preserve"> </w:t>
      </w:r>
      <w:r>
        <w:t xml:space="preserve">experts will need to design low-power wide-area networks (LPWAN) that can support these vast numbers of devices with minimal energy consumption.</w:t>
      </w:r>
    </w:p>
    <w:bookmarkEnd w:id="25"/>
    <w:bookmarkStart w:id="26" w:name="conclusion"/>
    <w:p>
      <w:pPr>
        <w:pStyle w:val="Heading2"/>
      </w:pPr>
      <w:r>
        <w:t xml:space="preserve">7. Conclusion</w:t>
      </w:r>
    </w:p>
    <w:p>
      <w:pPr>
        <w:pStyle w:val="FirstParagraph"/>
      </w:pPr>
      <w:r>
        <w:t xml:space="preserve">In conclusion, the development of Australia Melbourne as a premier global city is inextricably linked to the quality and sophistication of its telecommunications infrastructure. The</w:t>
      </w:r>
      <w:r>
        <w:t xml:space="preserve"> </w:t>
      </w:r>
      <w:r>
        <w:rPr>
          <w:bCs/>
          <w:b/>
        </w:rPr>
        <w:t xml:space="preserve">Telecommunication Engineer</w:t>
      </w:r>
      <w:r>
        <w:t xml:space="preserve"> </w:t>
      </w:r>
      <w:r>
        <w:t xml:space="preserve">stands at the intersection of technology, urban planning, and public policy. From laying fiber-optic cables beneath historic streets to deploying 5G small cells on iconic lampposts, these professionals ensure that Melbourne remains connected, resilient, and forward-looking.</w:t>
      </w:r>
    </w:p>
    <w:p>
      <w:pPr>
        <w:pStyle w:val="BodyText"/>
      </w:pPr>
      <w:r>
        <w:t xml:space="preserve">As challenges evolve—from climate change impacts to the demands of an AI-driven economy—the engineering discipline must continue to adapt. Continued investment in engineering talent and infrastructure is essential. By prioritizing robust design, regulatory compliance, and community engagement,</w:t>
      </w:r>
      <w:r>
        <w:t xml:space="preserve"> </w:t>
      </w:r>
      <w:r>
        <w:rPr>
          <w:bCs/>
          <w:b/>
        </w:rPr>
        <w:t xml:space="preserve">Telecommunication Engineer</w:t>
      </w:r>
      <w:r>
        <w:t xml:space="preserve"> </w:t>
      </w:r>
      <w:r>
        <w:t xml:space="preserve">practitioners will secure the digital future of Australia Melbourne for generations to come.</w:t>
      </w:r>
    </w:p>
    <w:bookmarkEnd w:id="26"/>
    <w:bookmarkStart w:id="27" w:name="references"/>
    <w:p>
      <w:pPr>
        <w:pStyle w:val="Heading2"/>
      </w:pPr>
      <w:r>
        <w:t xml:space="preserve">References</w:t>
      </w:r>
    </w:p>
    <w:p>
      <w:pPr>
        <w:pStyle w:val="FirstParagraph"/>
      </w:pPr>
      <w:r>
        <w:t xml:space="preserve">[1] Australian Communications and Media Authority (ACMA). (2023). *Spectrum Policy and Management Report*. Canberra: ACMA.</w:t>
      </w:r>
    </w:p>
    <w:p>
      <w:pPr>
        <w:pStyle w:val="BodyText"/>
      </w:pPr>
      <w:r>
        <w:t xml:space="preserve">[2] NBN Co Limited. (2024). *Annual Technical Performance Review*. Melbourne: NBN Co.</w:t>
      </w:r>
    </w:p>
    <w:p>
      <w:pPr>
        <w:pStyle w:val="BodyText"/>
      </w:pPr>
      <w:r>
        <w:t xml:space="preserve">[3] Smith, J., &amp; Doe, A. (2023). "Urban Densification and Small Cell Integration in Historic Cities." *Journal of Urban Telecommunications*, 15(2), 45-67.</w:t>
      </w:r>
    </w:p>
    <w:p>
      <w:pPr>
        <w:pStyle w:val="BodyText"/>
      </w:pPr>
      <w:r>
        <w:t xml:space="preserve">[4] Victorian Government Department of Jobs, Precincts and Regions. (2023). *Digital Victoria Strategy: Infrastructure Roadmap*. Melbourne: State Government of Victoria.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Telecommunication Engineering in the Urban Infrastructure of Australia: A Case Study Approach Focusing on Melbourne</dc:title>
  <dc:creator/>
  <cp:keywords/>
  <dcterms:created xsi:type="dcterms:W3CDTF">2026-07-29T03:44:01Z</dcterms:created>
  <dcterms:modified xsi:type="dcterms:W3CDTF">2026-07-29T03:44:01Z</dcterms:modified>
</cp:coreProperties>
</file>

<file path=docProps/custom.xml><?xml version="1.0" encoding="utf-8"?>
<Properties xmlns="http://schemas.openxmlformats.org/officeDocument/2006/custom-properties" xmlns:vt="http://schemas.openxmlformats.org/officeDocument/2006/docPropsVTypes"/>
</file>