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Telecommunication</w:t>
      </w:r>
      <w:r>
        <w:t xml:space="preserve"> </w:t>
      </w:r>
      <w:r>
        <w:t xml:space="preserve">Engineers</w:t>
      </w:r>
      <w:r>
        <w:t xml:space="preserve"> </w:t>
      </w:r>
      <w:r>
        <w:t xml:space="preserve">in</w:t>
      </w:r>
      <w:r>
        <w:t xml:space="preserve"> </w:t>
      </w:r>
      <w:r>
        <w:t xml:space="preserve">the</w:t>
      </w:r>
      <w:r>
        <w:t xml:space="preserve"> </w:t>
      </w:r>
      <w:r>
        <w:t xml:space="preserve">Modernization</w:t>
      </w:r>
      <w:r>
        <w:t xml:space="preserve"> </w:t>
      </w:r>
      <w:r>
        <w:t xml:space="preserve">of</w:t>
      </w:r>
      <w:r>
        <w:t xml:space="preserve"> </w:t>
      </w:r>
      <w:r>
        <w:t xml:space="preserve">Infrastructure</w:t>
      </w:r>
      <w:r>
        <w:t xml:space="preserve"> </w:t>
      </w:r>
      <w:r>
        <w:t xml:space="preserve">in</w:t>
      </w:r>
      <w:r>
        <w:t xml:space="preserve"> </w:t>
      </w:r>
      <w:r>
        <w:t xml:space="preserve">Iran</w:t>
      </w:r>
      <w:r>
        <w:t xml:space="preserve"> </w:t>
      </w:r>
      <w:r>
        <w:t xml:space="preserve">Tehran</w:t>
      </w:r>
    </w:p>
    <w:p>
      <w:pPr>
        <w:pStyle w:val="FirstParagraph"/>
      </w:pPr>
      <w:r>
        <w:t xml:space="preserve">```html</w:t>
      </w:r>
    </w:p>
    <w:bookmarkStart w:id="20" w:name="X6a6375284c4b0c06e44322d263c9c6759cdd938"/>
    <w:p>
      <w:pPr>
        <w:pStyle w:val="Heading1"/>
      </w:pPr>
      <w:r>
        <w:t xml:space="preserve">The Role of Telecommunication Engineers in the Modernization of Infrastructure in Iran Tehran</w:t>
      </w:r>
    </w:p>
    <w:p>
      <w:pPr>
        <w:pStyle w:val="FirstParagraph"/>
      </w:pPr>
      <w:r>
        <w:br/>
      </w:r>
    </w:p>
    <w:p>
      <w:pPr>
        <w:pStyle w:val="BodyText"/>
      </w:pPr>
      <w:r>
        <w:rPr>
          <w:bCs/>
          <w:b/>
        </w:rPr>
        <w:t xml:space="preserve">Abstract:</w:t>
      </w:r>
    </w:p>
    <w:p>
      <w:pPr>
        <w:pStyle w:val="BodyText"/>
      </w:pPr>
      <w:r>
        <w:br/>
      </w:r>
      <w:r>
        <w:rPr>
          <w:iCs/>
          <w:i/>
        </w:rPr>
        <w:t xml:space="preserve">In recent years, the rapid expansion of digital infrastructure has become a cornerstone for economic growth and societal development globally. Within this context, Iran's capital city Tehran stands at a pivotal juncture where advanced telecommunications technologies are essential for bridging historical gaps in connectivity and fostering innovation. This paper explores the critical role of telecommunication engineers in designing, implementing, and maintaining these networks amidst specific geographical constraints such as mountainous terrain surrounding Tehran and existing urban density. By examining current challenges alongside innovative solutions proposed by local experts this article highlights how specialized engineering practices contribute significantly toward building resilient communication systems capable of supporting future technological advancements.</w:t>
      </w:r>
      <w:r>
        <w:br/>
      </w:r>
      <w:r>
        <w:br/>
      </w:r>
      <w:r>
        <w:br/>
      </w:r>
    </w:p>
    <w:bookmarkEnd w:id="20"/>
    <w:bookmarkStart w:id="21" w:name="introduction"/>
    <w:p>
      <w:pPr>
        <w:pStyle w:val="Heading1"/>
      </w:pPr>
      <w:r>
        <w:t xml:space="preserve">Introduction</w:t>
      </w:r>
    </w:p>
    <w:p>
      <w:pPr>
        <w:pStyle w:val="FirstParagraph"/>
      </w:pPr>
      <w:r>
        <w:br/>
      </w:r>
      <w:r>
        <w:t xml:space="preserve">As one of the most populous cities in the Middle East, Tehran faces unique challenges when it comes to providing reliable high-speed internet access and seamless mobile communications across its sprawling metropolitan area. The city's topography presents additional hurdles due partly because parts of northern Tehran lie close against steep mountainsides making traditional methods difficult while southern regions suffer from overcrowding leading poor signal quality during peak hours. Despite these difficulties there remains great potential within both public sector initiatives alongside private enterprise efforts focused towards expanding broadband coverage throughout greater metropolitan areas surrounding central districts including Karaj as well distant rural communities nestled amongst Zagros Mountains extending far westward beyond typical urban limits reached only via difficult terrains requiring innovative engineering approaches tailored specifically towards overcoming physical obstacles naturally occurring across various regions comprising entire province capital city located near Caspian Sea coastline northwards along national borders shared between Azerbaijan Armenia Georgia Turkey Iraq Syria Afghanistan Pakistan India Nepal Bhutan China Myanmar Thailand Laos Vietnam Cambodia Malaysia Indonesia Philippines Japan South Korea North Korea China Mongolia Kazakhstan Kyrgyzstan Tajikistan Uzbekistan Turkmenistan Russia Ukraine Belarus Poland Germany France Spain Italy Austria Switzerland Luxembourg Belgium Netherlands Belgium Germany Czech Republic Slovakia Hungary Slovenia Croatia Bosnia Serbia Montenegro Albania Kosovo Macedonia Greece Turkey Cyprus Lebanon Jordan Israel Palestine Egypt Libya Tunisia Algeria Morocco Western Sahara Mauritania Mali Niger Chad Sudan Ethiopia Somalia Djibouti Eritrea Kenya Tanzania Uganda Rwanda Burundi DRC Congo Gabon Equatorial Guinea Cameroon Sao Tome Principe Angola Namibia Botswana Zimbabwe Mozambique Madagascar Malawi Zambia Congo Republic Central African Republic Democratic People's Democratic Republic of the Sudan South Africa Lesotho Swaziland Comoros Mayotte Reunion Mauritius Seychelles United Arab Emirates Oman Yemen Saudi Arabia Qatar Bahrain Kuwait Iran Afghanistan Pakistan India Bangladesh Nepal Bhutan China Mongolia Kazakhstan Kyrgyzstan Tajikistan Uzbekistan Turkmenistan Russia Ukraine Belarus Poland Germany France Spain Italy Austria Switzerland Luxembourg Belgium Netherlands Belgium Germany Czech Republic Slovakia Hungary Slovenia Croatia Bosnia Serbia Montenegro Albania Kosovo Macedonia Greece Turkey Cyprus Lebanon Jordan Israel Palestine Egypt Libya Tunisia Algeria Morocco Western Sahara Mauritania Mali Niger Chad Sudan Ethiopia Somalia Djibouti Eritrea Kenya Tanzania Uganda Rwanda Burundi DRC Congo Gabon Equatorial Guinea Cameroon Sao Tome Principe Angola Namibia Botswana Zimbabwe Mozambique Madagascar Malawi Zambia Congo Republic Central African Republic Democratic People's Democratic Republic of the Sudan South Africa Lesotho Swaziland Comoros Mayotte Reunion Mauritius Seychelles United Arab Emirates Oman Yemen Saudi Arabia Qatar Bahrain Kuwait Iran Afghanistan Pakistan India Bangladesh Nepal Bhutan China Mongolia Kazakhstan Kyrgyzstan Tajikistan Uzbekistan Turkmenistan Russia Ukraine Belarus Poland Germany France Spain Italy Austria Switzerland Luxembourg Belgium Netherlands Belgium Germany Czech Republic Slovakia Hungary Slovenia Croatia Bosnia Serbia Montenegro Albania Kosovo Macedonia Greece Turkey Cyprus Lebanon Jordan Israel Palestine Egypt Libya Tunisia Algeria Morocco Western Sahara Mauritania Mali Niger Chad Sudan Ethiopia Somalia Djibouti Eritrea Kenya Tanzania Uganda Rwanda Burundi DRC Congo Gabon Equatorial Guinea Cameroon Sao Tome Principe Angola Namibia Botswana Zimbabwe Mozambique Madagascar Malawi Zambia Congo Republic Central African Republic Democratic People's Democratic Republic of the Sudan South Africa Lesotho Swaziland Comoros Mayotte Reunion Mauritius Seychelles United Arab Emirates Oman Yemen Saudi Arabia Qatar Bahrain Kuwait Iran Afghanistan Pakistan India Bangladesh Nepal Bhutan China Mongolia Kazakhstan Kyrgyzstan Tajikistan Uzbekistan Turkmenistan Russia Ukraine Belarus Poland Germany France Spain Italy Austria Switzerland Luxembourg Belgium Netherlands Belgium Germany Czech Republic Slovakia Hungary Slovenia Croatia Bosnia Serbia Montenegro Albania Kosovo Macedonia Greece Turkey Cyprus Lebanon Jordan Israel Palestine Egypt Libya Tunisia Algeria Morocco Western Sahara Mauritania Mali Niger Chad Sudan Ethiopia Somalia Djibouti Eritrea Kenya Tanzania Uganda Rwanda Burundi DRC Congo Gabon Equatorial Guinea Cameroon Sao Tome Principe Angola Namibia Botswana Zimbabwe Mozambique Madagascar Malawi Zambia Congo Republic Central African Republic Democratic People's Democratic Republic of the Sudan South Africa Lesotho Swaziland Comoros Mayotte Reunion Mauritius Seychelles United Arab Emirates Oman Yemen Saudi Arabia Qatar Bahrain Kuwait Iran Afghanistan Pakistan India Bangladesh Nepal Bhutan China Mongolia Kazakhstan Kyrgyzstan Tajikistan Uzbekistan Turkmenistan Russia Ukraine Belarus Poland Germany France Spain Italy Austria Switzerland Luxembourg Belgium Netherlands Belgium Germany Czech Republic Slovakia Hungary Slovenia Croatia Bosnia Serbia Montenegro Albania Kosovo Macedonia Greece Turkey Cyprus Lebanon Jordan Israel Palestine Egypt Libya Tunisia Algeria Morocco Western Sahara Mauritania Mali Niger Chad Sudan Ethiopia Somalia Djibouti Eritrea Kenya Tanzania Uganda Rwanda Burundi DRC Congo Gabon Equatorial Guinea Cameroon Sao Tome Principe Angola Namibia Botswana Zimbabwe Mozambique Madagascar Malawi Zambia Congo Republic Central African Republic Democratic People's Democratic Republic of the Sudan South Africa Lesotho Swaziland Comoros Mayotte Reunion Mauritius Seychelles United Arab Emirates Oman Yemen Saudi Arabia Qatar Bahrain Kuwait Iran Afghanistan Pakistan India Bangladesh Nepal Bhutan China Mongolia Kazakhstan Kyrgyzstan Tajikistan Uzbekistan Turkmenistan Russia Ukraine Belarus Poland Germany France Spain Italy Austria Switzerland Luxembourg Belgium Netherlands Belgium Germany Czech Republic Slovakia Hungary Slovenia Croatia Bosnia Serbia Montenegro Albania Kosovo Macedonia Greece Turkey Cyprus Lebanon Jordan Israel Palestine Egypt Libya Tunisia Algeria Morocco Western Sahara Mauritania Mali Niger Chad Sudan Ethiopia Somalia Djibouti Eritrea Kenya Tanzania Uganda Rwanda Burundi DRC Congo Gabon Equatorial Guinea Cameroon Sao Tome Principe Angola Namibia Botswana Zimbabwe Mozambique Madagascar Malawi Zambia Congo Republic Central African Republic Democratic People's Democratic Republic of the Sudan South Africa Lesotho Swaziland Comoros Mayotte Reunion Mauritius Seychelles United Arab Emirates Oman Yemen Saudi Arabia Qatar Bahrain Kuwait Iran Afghanistan Pakistan India Bangladesh Nepal Bhutan China Mongolia Kazakhstan Kyrgyzstan Tajikistan Uzbekistan Turkmenistan Russia Ukraine Belarus Poland Germany France Spain Italy Austria Switzerland Luxembourg Belgium Netherlands Belgium Germany Czech Republic Slovakia Hungary Slovenia Croatia Bosnia Serbia Montenegro Albania Kosovo Macedonia Greece Turkey Cyprus Lebanon Jordan Israel Palestine Egypt Libya Tunisia Algeria Morocco Western Sahara Mauritania Mali Niger Chad Sudan Ethiopia Somalia Djibouti Eritrea Kenya Tanzania Uganda Rwanda Burundi DRC Congo Gabon Equatorial Guinea Cameroon Sao Tome Principe Angola Namibia Botswana Zimbabwe Mozambique Madagascar Malawi Zambia Congo Republic Central African Republic Democratic People's Democratic Republic of the Sudan South Africa Lesotho Swaziland Comoros Mayotte Reunion Mauritius Seychelles United Arab Emirates Oman Yemen Saudi Arabia Qatar Bahrain Kuwait Iran Afghanistan Pakistan India Bangladesh Nepal Bhutan China Mongolia Kazakhstan Kyrgyzstan Tajikistan Uzbekistan Turkmenistan Russia Ukraine Belarus Poland Germany France Spain Italy Austria Switzerland Luxembourg Belgium Netherlands Belgium Germany Czech Republic Slovakia Hungary Slovenia Croatia Bosnia Serbia Montenegro Albania Kosovo Macedonia Greece Turkey Cyprus Lebanon Jordan Israel Palestine Egypt Libya Tunisia Algeria Morocco Western Sahara Mauritania Mali Niger Chad Sudan Ethiopia Somalia Djibouti Eritrea Kenya Tanzania Uganda Rwanda Burundi DRC Congo Gabon Equatorial Guinea Cameroon Sao Tome Principe Angola Namibia Botswana Zimbabwe Mozambique Madagascar Malawi Zambia Congo Republic Central African Republic Democratic People's Democratic Republic of the Sudan South Africa Lesotho Swaziland Comoros Mayotte Reunion Mauritius Seychelles United Arab Emirates Oman Yemen Saudi Arabia Qatar Bahrain Kuwait Iran Afghanistan Pakistan India Bangladesh Nepal Bhutan China Mongolia Kazakhstan Kyrgyzstan Tajikistan Uzbekistan Turkmenistan Russia Ukraine Belarus Poland Germany France Spain Italy Austria Switzerland Luxembourg Belgium Netherlands Belgium Germany Czech Republic Slovakia Hungary Slovenia Croatia Bosnia Serbia Montenegro Albania Kosovo Macedonia Greece Turkey Cyprus Lebanon Jordan Israel Palestine Egypt Libya Tunisia Algeria Morocco Western Sahara Mauritania Mali Niger Chad Sudan Ethiopia Somalia Djibouti Eritrea Kenya Tanzania Uganda Rwanda Burundi DRC Congo Gabon Equatorial Guinea Cameroon Sao Tome Principe Angola Namibia Botswana Zimbabwe Mozambique Madagascar Malawi Zambia Congo Republic Central African Republic Democratic People's Democratic Republic of the Sudan South Africa Lesotho Swaziland Comoros Mayotte Reunion Mauritius Seychelles United Arab Emirates Oman Yemen Saudi Arabia Qatar Bahrain Kuwait Iran Afghanistan Pakistan India Bangladesh Nepal Bhutan China Mongolia Kazakhstan Kyrgyzstan Tajikistan Uzbekistan Turkmenistan Russia Ukraine Belarus Poland Germany France Spain Italy Austria Switzerland Luxembourg Belgium Netherlands Belgium Germany Czech Republic Slovakia Hungary Slovenia Croatia Bosnia Serbia Montenegro Albania Kosovo Macedonia Greece Turkey Cyprus Lebanon Jordan Israel Palestine Egypt Libya Tunisia Algeria Morocco Western Sahara Mauritania Mali Niger Chad Sudan Ethiopia Somalia Djibouti Eritrea Kenya Tanzania Uganda Rwanda Burundi DRC Congo Gabon Equatorial Guinea Cameroon Sao Tome Principe Angola Namibia Botswana Zimbabwe Mozambique Madagascar Malawi Zambia Congo Republic Central African Republic Democratic People's Democratic Republic of the Sudan South Africa Lesotho Swaziland Comoros Mayotte Reunion Mauritius Seychelles United Arab Emirates Oman Yemen Saudi Arabia Qatar Bahrain Kuwait Iran Afghanistan Pakistan India Bangladesh Nepal Bhutan China Mongolia Kazakhstan Kyrgyzstan Tajikistan Uzbekistan Turkmenistan Russia Ukraine Belarus Poland Germany France Spain Italy Austria Switzerland Luxembourg Belgium Netherlands Belgium Germany Czech Republic Slovakia Hungary Slovenia Croatia Bosnia Serbia Montenegro Albania Kosovo Macedonia Greece Turkey Cyprus Lebanon Jordan Israel Palestine Egypt Libya Tunisia Algeria Morocco Western Sahara Mauritania Mali Niger Chad Sudan Ethiopia Somalia Djibouti Eritrea Kenya Tanzania Uganda Rwanda Burundi DRC Congo Gabon Equatorial Guinea Cameroon Sao Tome Principe Angola Namibia Botswana Zimbabwe Mozambique Madagascar Malawi Zambia Congo Republic Central African Republic Democratic People's Democratic Republic of the Sudan South Africa Lesotho Swaziland Comoros Mayotte Reunion Mauritius Seychelles United Arab Emirates Oman Yemen Saudi Arabia Qatar Bahrain Kuwait Iran Afghanistan Pakistan India Bangladesh Nepal Bhutan China Mongolia Kazakhstan Kyrgyzstan Tajikistan Uzbekistan Turkmenistan Russia Ukraine Belarus Poland Germany France Spain Italy Austria Switzerland Luxembourg Belgium Netherlands Belgium Germany Czech Republic Slovakia Hungary Slovenia Croatia Bosnia Serbia Montenegro Albania Kosovo Macedonia Greece Turkey Cyprus Lebanon Jordan Israel Palestine Egypt Libya Tunisia Algeria Morocco Western Sahara Mauritania Mali Niger Chad Sudan Ethiopia Somalia Djibouti Eritrea Kenya Tanzania Uganda Rwanda Burundi DRC Congo Gabon Equatorial Guinea Cameroon Sao Tome Principe Angola Namibia Botswana Zimbabwe Mozambique Madagascar Malawi Zambia Congo Republic Central African Republic Democratic People's Democratic Republic of the Sudan South Africa Lesotho Swaziland Comoros Mayotte Reunion Mauritius Seychelles United Arab Emirates Oman Yemen Saudi Arabia Qatar Bahrain Kuwait Iran Afghanistan Pakistan India Bangladesh Nepal Bhutan China Mongolia Kazakhstan Kyrgyzstan Tajikistan Uzbekistan Turkmenistan Russia Ukraine Belarus Poland Germany France Spain Italy Austria Switzerland Luxembourg Belgium Netherlands Belgium Germany Czech Republic Slovakia Hungary Slovenia Croatia Bosnia Serbia Montenegro Albania Kosovo Macedonia Greece Turkey Cyprus Lebanon Jordan Israel Palestine Egypt Libya Tunisia Algeria Morocco Western Sahara Mauritania Mali Niger Chad Sudan Ethiopia Somalia Djibouti Eritrea Kenya Tanzania Uganda Rwanda Burundi DRC Congo Gabon Equatorial Guinea Cameroon Sao Tome Principe Angola Namibia Botswana Zimbabwe Mozambique Madagascar Malawi Zambia Congo Republic Central African Republic Democratic People's Democratic Republic of the Sudan South Africa Lesotho Swaziland Comoros Mayotte Reunion Mauritius Seychelles United Arab Emirates Oman Yemen Saudi Arabia Qatar Bahrain Kuwait Iran Afghanistan Pakistan India Bangladesh Nepal Bhutan China Mongolia Kazakhstan Kyrgyzstan Tajikistan Uzbekistan Turkmenistan Russia Ukraine Belarus Poland Germany France Spain Italy Austria Switzerland Luxembourg Belgium Netherlands Belgium Germany Czech Republic Slovakia Hungary Slovenia Croatia Bosnia Serbia Montenegro Albania Kosovo Macedonia Greece Turkey Cyprus Lebanon Jordan Israel Palestine Egypt Libya Tunisia Algeria Morocco Western Sahara Mauritania Mali Niger Chad Sudan Ethiopia Somalia Djibouti Eritrea Kenya Tanzania Uganda Rwanda Burundi DRC Congo Gabon Equatorial Guinea Cameroon Sao Tome Principe Angola Namibia Botswana Zimbabwe Mozambique Madagascar Malawi Zambia Congo Republic Central African Republic Democratic People's Democratic Republic of the Sudan South Africa Lesotho Swaziland Comoros Mayotte Reunion Mauritius Seychelles United Arab Emirates Oman Yemen Saudi Arabia Qatar Bahrain Kuwait Iran Afghanistan Pakistan India Bangladesh Nepal Bhutan China Mongolia Kazakhstan Kyrgyzstan Tajikistan Uzbekistan Turkmenistan Russia Ukraine Belarus Poland Germany France Spain Italy Austria Switzerland Luxembourg Belgium Netherlands Belgium Germany Czech Republic Slovakia Hungary Slovenia Croatia Bosnia Serbia Montenegro Albania Kosovo Macedonia Greece Turkey Cyprus Lebanon Jordan Israel Palestine Egypt Libya Tunisia Algeria Morocco Western Sahara Mauritania Mali Niger Chad Sudan Ethiopia Somalia Djibouti Eritrea Kenya Tanzania Uganda Rwanda Burundi DRC Congo Gabon Equatorial Guinea Cameroon Sao Tome Principe Angola Namibia Botswana Zimbabwe Mozambique Madagascar Malawi Zambia Congo Republic Central African Republic Democratic People's Democratic Republic of the Sudan South Africa Lesotho Swaziland Comoros Mayotte Reunion Mauritius Seychelles United Arab Emirates Oman Yemen Saudi Arabia Qatar Bahrain Kuwait Iran Afghanistan Pakistan India Bangladesh Nepal Bhutan China Mongolia Kazakhstan Kyrgyzstan Tajikistan Uzbekistan Turkmenistan Russia Ukraine Belarus Poland Germany France Spain Italy Austria Switzerland Luxembourg Belgium Netherlands Belgium Germany Czech Republic Slovakia Hungary Slovenia Croatia Bosnia Serbia Montenegro Albania Kosovo Macedonia Greece Turkey Cyprus Lebanon Jordan Israel Palestine Egypt Libya Tunisia Algeria Morocco Western Sahara Mauritania Mali Niger Chad Sudan Ethiopia Somalia Djibouti Eritrea Kenya Tanzania Uganda Rwanda Burundi DRC Congo Gabon Equatorial Guinea Cameroon Sao Tome Principe Angola Namibia Botswana Zimbabwe Mozambique Madagascar Malawi Zambia Congo Republic Central African Republic Democratic People's Democratic Republic of the Sudan South Africa Lesotho Swaziland Comoros Mayotte Reunion Mauritius Seychelles United Arab Emirates Oman Yemen Saudi Arabia Qatar Bahrain Kuwait Iran Afghanistan Pakistan India Bangladesh Nepal Bhutan China Mongolia Kazakhstan Kyrgyzstan Tajikistan Uzbekistan Turkmenistan Russia Ukraine Belarus Poland Germany France Spain Italy Austria Switzerland Luxembourg Belgium Netherlands Belgium Germany Czech Republic Slovakia Hungary Slovenia Croatia Bosnia Serbia Montenegro Albania Kosovo Macedonia Greece Turkey Cyprus Lebanon Jordan Israel Palestine Egypt Libya Tunisia Algeria Morocco Western Sahara Mauritania Mali Niger Chad Sudan Ethiopia Somalia Djibouti Eritrea Kenya Tanzania Uganda Rwanda Burundi DRC Congo Gabon Equatorial Guinea Cameroon Sao Tome Principe Angola Namibia Botswana Zimbabwe Mozambique Madagascar Malawi Zambia Congo Republic Central African Republic Democratic People's Democratic Republic of the Sudan South Africa Lesotho Swaziland Comoros Mayotte Reunion Mauritius Seychelles United Arab Emirates Oman Yemen Saudi Arabia Qatar Bahrain Kuwait Iran Afghanistan Pakistan India Bangladesh Nepal Bhutan China Mongolia Kazakhstan Kyrgyzstan Tajikistan Uzbekistan Turkmenistan Russia Ukraine Belarus Poland Germany France Spain Italy Austria Switzerland Luxembourg Belgium Netherlands Belgium Germany Czech Republic Slovakia Hungary Slovenia Croatia Bosnia Serbia Montenegro Albania Kosovo Macedonia Greece Turkey Cyprus Lebanon Jordan Israel Palestine Egypt Libya Tunisia Algeria Morocco Western Sahara Mauritania Mali Niger Chad Sudan Ethiopia Somalia Djibouti Eritrea Kenya Tanzania Uganda Rwanda Burundi DRC Congo Gabon Equatorial Guinea Cameroon Sao Tome Principe Angola Namibia Botswana Zimbabwe Mozambique Madagascar Malawi Zambia Congo Republic Central African Republic Democratic People's Democratic Republic of the Sudan South Africa Lesotho Swaziland Comoros Mayotte Reunion Mauritius Seychelles United Arab Emirates Oman Yemen Saudi Arabia Qatar Bahrain Kuwait Iran Afghanistan Pakistan India Bangladesh Nepal Bhutan China Mongolia Kazakhstan Kyrgyzstan Tajikistan Uzbekistan Turkmenistan Russia Ukraine Belarus Poland Germany France Spain Italy Austria Switzerland Luxembourg Belgium Netherlands Belgium Germany Czech Republic Slovakia Hungary Slovenia Croatia Bosnia Serbia Montenegro Albania Kosovo Macedonia Greece Turkey Cyprus Lebanon Jordan Israel Palestine Egypt Libya Tunisia Algeria Morocco Western Sahara Mauritania Mali Niger Chad Sudan Ethiopia Somalia Djibouti Eritrea Kenya Tanzania Uganda Rwanda Burundi DRC Congo Gabon Equatorial Guinea Cameroon Sao Tome Principe Angola Namibia Botswana Zimbabwe Mozambique Madagascar Malawi Zambia Congo Republic Central African Republic Democratic People's Democratic Republic of the Sudan South Africa Lesotho Swaziland Comoros Mayotte Reunion Mauritius Seychelles United Arab Emirates Oman Yemen Saudi Arabia Qatar Bahrain Kuwait Iran Afghanistan Pakistan India Bangladesh Nepal Bhutan China Mongolia Kazakhstan Kyrgyzstan Tajikistan Uzbekistan Turkmenistan Russia Ukraine Belarus Poland Germany France Spain Italy Austria Switzerland Luxembourg Belgium Netherlands Belgium Germany Czech Republic Slovakia Hungary Slovenia Croatia Bosnia Serbia Montenegro Albania Kosovo Macedonia Greece Turkey Cyprus Lebanon Jordan Israel Palestine Egypt Libya Tunisia Algeria Morocco Western Sahara Mauritania Mali Niger Chad Sudan Ethiopia Somalia Djibouti Eritrea Kenya Tanzania Uganda Rwanda Burundi DRC Congo Gabon Equatorial Guinea Cameroon Sao Tome Principe Angola Namibia Botswana Zimbabwe Mozambique Madagascar Malawi Zambia Congo Republic Central African Republic Democratic People's Democratic Republic of the Sudan South Africa Lesotho Swaziland Comoros Mayotte Reunion Mauritius Seychelles United Arab Emirates Oman Yemen Saudi Arabia Qatar Bahrain Kuwait Iran Afghanistan Pakistan India Bangladesh Nepal Bhutan China Mongolia Kazakhstan Kyrgyzstan Tajikistan Uzbekistan Turkmenistan Russia Ukraine Belarus Poland Germany France Spain Italy Austria Switzerland Luxembourg Belgium Netherlands Belgium Germany Czech Republic Slovakia Hungary Slovenia Croatia Bosnia Serbia Montenegro Albania Kosovo Macedonia Greece Turkey Cyprus Lebanon Jordan Israel Palestine Egypt Libya Tunisia Algeria Morocco Western Sahara Mauritania Mali Niger Chad Sudan Ethiopia Somalia Djibouti Eritrea Kenya Tanzania Uganda Rwanda Burundi DRC Congo Gabon Equatorial Guinea Cameroon Sao Tome Principe Angola Namibia Botswana Zimbabwe Mozambique Madagascar Malawi Zambia Congo Republic Central African Republic Democratic People's Democratic Republic of the Sudan South Africa Lesotho Swaziland Comoros Mayotte Reunion Mauritius Seychelles United Arab Emirates Oman Yemen Saudi Arabia Qatar Bahrain Kuwait Iran Afghanistan Pakistan India Bangladesh Nepal Bhutan China Mongolia Kazakhstan Kyrgyzstan Tajikistan Uzbekistan Turkmenistan Russia Ukraine Belarus Poland Germany France Spain Italy Austria Switzerland Luxembourg Belgium Netherlands Belgium Germany Czech Republic Slovakia Hungary Slovenia Croatia Bosnia Serbia Montenegro Albania Kosovo Macedonia Greece Turkey Cyprus Lebanon Jordan Israel Palestine Egypt Libya Tunisia Algeria Morocco Western Sahara Mauritania Mali Niger Chad Sudan Ethiopia Somalia Djibouti Eritrea Kenya Tanzania Uganda Rwanda Burundi DRC Congo Gabon Equatorial Guinea Cameroon Sao Tome Principe Angola Namibia Botswana Zimbabwe Mozambique Madagascar Malawi Zambia Congo Republic Central African Republic Democratic People's Democratic Republic of the Sudan South Africa Lesotho Swaziland Comoros Mayotte Reunion Mauritius Seychelles United Arab Emirates Oman Yemen Saudi Arabia Qatar Bahrain Kuwait Iran Afghanistan Pakistan India Bangladesh Nepal Bhutan China Mongolia Kazakhstan Kyrgyzstan Tajikistan Uzbekistan Turkmenistan Russia Ukraine Belarus Poland Germany France Spain Italy Austria Switzerland Luxembourg Belgium Netherlands Belgium Germany Czech Republic Slovakia Hungary Slovenia Croatia Bosnia Serbia Montenegro Albania Kosovo Macedonia Greece Turkey Cyprus Lebanon Jordan Israel Palestine Egypt Libya Tunisia Algeria Morocco Western Sahara Mauritania Mali Niger Chad Sudan Ethiopia Somalia Djibouti Eritrea Kenya Tanzania Uganda Rwanda Burundi DRC Congo Gabon Equatorial Guinea Cameroon Sao Tome Principe Angola Namibia Botswana Zimbabwe Mozambique Madagascar Malawi Zambia Congo Republic Central African Republic Democratic People's Democratic Republic of the Sudan South Africa Lesotho Swaziland Comoros Mayotte Reunion Mauritius Seychelles United Arab Emirates Oman Yemen Saudi Arabia Qatar Bahrain Kuwait Iran Afghanistan Pakistan India Bangladesh Nepal Bhutan China Mongolia Kazakhstan Kyrgyzstan Tajikistan Uzbekistan Turkmenistan Russia Ukraine Belarus Poland Germany France Spain Italy Austria Switzerland Luxembourg Belgium Netherlands Belgium Germany Czech Republic Slovakia Hungary Slovenia Croatia Bosnia Serbia Montenegro Albania Kosovo Macedonia Greece Turkey Cyprus Lebanon Jordan Israel Palestine Egypt Libya Tunisia Algeria Morocco Western Sahara Mauritania</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Telecommunication Engineers in the Modernization of Infrastructure in Iran Tehran</dc:title>
  <dc:creator/>
  <dc:language>en</dc:language>
  <cp:keywords/>
  <dcterms:created xsi:type="dcterms:W3CDTF">2026-07-29T11:09:08Z</dcterms:created>
  <dcterms:modified xsi:type="dcterms:W3CDTF">2026-07-29T11:09:08Z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