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p>
    <w:bookmarkStart w:id="29" w:name="X78c23eaea129008697df407508f6c804aaa174d"/>
    <w:p>
      <w:pPr>
        <w:pStyle w:val="Heading1"/>
      </w:pPr>
      <w:r>
        <w:t xml:space="preserve">The Evolution and Future of Telecommunication Engineering in Iraq: A Case Study of Baghdad</w:t>
      </w:r>
    </w:p>
    <w:p>
      <w:pPr>
        <w:pStyle w:val="FirstParagraph"/>
      </w:pPr>
      <w:r>
        <w:t xml:space="preserve">Author Name</w:t>
      </w:r>
      <w:r>
        <w:br/>
      </w:r>
      <w:r>
        <w:t xml:space="preserve">Affiliation Department, University Name</w:t>
      </w:r>
      <w:r>
        <w:br/>
      </w:r>
      <w:r>
        <w:t xml:space="preserve">Email Address</w:t>
      </w:r>
    </w:p>
    <w:p>
      <w:pPr>
        <w:pStyle w:val="BodyText"/>
      </w:pPr>
      <w:r>
        <w:rPr>
          <w:bCs/>
          <w:b/>
        </w:rPr>
        <w:t xml:space="preserve">Abstract:</w:t>
      </w:r>
      <w:r>
        <w:br/>
      </w:r>
      <w:r>
        <w:t xml:space="preserve">This article examines the critical role of the</w:t>
      </w:r>
      <w:r>
        <w:t xml:space="preserve"> </w:t>
      </w:r>
      <w:r>
        <w:rPr>
          <w:bCs/>
          <w:b/>
        </w:rPr>
        <w:t xml:space="preserve">Telercommunication Engineer</w:t>
      </w:r>
      <w:r>
        <w:t xml:space="preserve"> </w:t>
      </w:r>
      <w:r>
        <w:t xml:space="preserve">in the reconstruction and modernization of national infrastructure within post-conflict zones. Specifically, it focuses on Baghdad, Iraq, where the demand for robust digital connectivity has surged following years of instability. The study analyzes historical degradation of network infrastructure, current deployment strategies for 4G and emerging 5G technologies, and the socio-economic impacts of improved telecommunications in</w:t>
      </w:r>
      <w:r>
        <w:t xml:space="preserve"> </w:t>
      </w:r>
      <w:r>
        <w:rPr>
          <w:bCs/>
          <w:b/>
        </w:rPr>
        <w:t xml:space="preserve">Iraq Baghdad</w:t>
      </w:r>
      <w:r>
        <w:t xml:space="preserve">. Through a review of technical challenges and policy frameworks, this paper argues that the strategic intervention of skilled telecommunication engineering professionals is not merely a technical necessity but a foundational element for national stability and economic recovery.</w:t>
      </w:r>
    </w:p>
    <w:p>
      <w:pPr>
        <w:pStyle w:val="BodyText"/>
      </w:pPr>
      <w:r>
        <w:rPr>
          <w:bCs/>
          <w:b/>
        </w:rPr>
        <w:t xml:space="preserve">Keywords:</w:t>
      </w:r>
      <w:r>
        <w:t xml:space="preserve"> </w:t>
      </w:r>
      <w:r>
        <w:t xml:space="preserve">Telecommunication Engineer, Iraq Baghdad, Digital Infrastructure, 5G Deployment, Network Resilience, Post-Conflict Reconstruction.</w:t>
      </w:r>
    </w:p>
    <w:bookmarkStart w:id="20" w:name="introduction"/>
    <w:p>
      <w:pPr>
        <w:pStyle w:val="Heading2"/>
      </w:pPr>
      <w:r>
        <w:t xml:space="preserve">1. Introduction</w:t>
      </w:r>
    </w:p>
    <w:p>
      <w:pPr>
        <w:pStyle w:val="FirstParagraph"/>
      </w:pPr>
      <w:r>
        <w:t xml:space="preserve">The landscape of modern society is inextricably linked to the efficiency and reach of its telecommunication networks. For developing nations emerging from periods of significant geopolitical instability, the restoration and advancement of these networks serve as a barometer for national recovery. In this context, the profession of the</w:t>
      </w:r>
      <w:r>
        <w:t xml:space="preserve"> </w:t>
      </w:r>
      <w:r>
        <w:rPr>
          <w:bCs/>
          <w:b/>
        </w:rPr>
        <w:t xml:space="preserve">Telecommunication Engineer</w:t>
      </w:r>
      <w:r>
        <w:t xml:space="preserve"> </w:t>
      </w:r>
      <w:r>
        <w:t xml:space="preserve">has shifted from a purely technical role to one that is pivotal in socio-economic reconstruction. Nowhere is this dynamic more pronounced than in</w:t>
      </w:r>
      <w:r>
        <w:t xml:space="preserve"> </w:t>
      </w:r>
      <w:r>
        <w:rPr>
          <w:bCs/>
          <w:b/>
        </w:rPr>
        <w:t xml:space="preserve">Iraq Baghdad</w:t>
      </w:r>
      <w:r>
        <w:t xml:space="preserve">, the capital city and economic heart of Iraq.</w:t>
      </w:r>
    </w:p>
    <w:p>
      <w:pPr>
        <w:pStyle w:val="BodyText"/>
      </w:pPr>
      <w:r>
        <w:rPr>
          <w:bCs/>
          <w:b/>
        </w:rPr>
        <w:t xml:space="preserve">Iraq Baghdad</w:t>
      </w:r>
      <w:r>
        <w:t xml:space="preserve"> </w:t>
      </w:r>
      <w:r>
        <w:t xml:space="preserve">represents a unique case study in urban telecommunications development. Once possessing a relatively robust infrastructure prior to the sanctions and conflicts of the late 20th and early 21st centuries, the city’s network was subjected to severe degradation. Today, as Iraq seeks to integrate into the global digital economy,</w:t>
      </w:r>
      <w:r>
        <w:t xml:space="preserve"> </w:t>
      </w:r>
      <w:r>
        <w:rPr>
          <w:bCs/>
          <w:b/>
        </w:rPr>
        <w:t xml:space="preserve">Iraq Baghdad</w:t>
      </w:r>
      <w:r>
        <w:t xml:space="preserve"> </w:t>
      </w:r>
      <w:r>
        <w:t xml:space="preserve">stands at a crossroads. The challenge is not only to rebuild what was lost but to leapfrog legacy systems and adopt cutting-edge technologies that can support a growing population of over eight million residents in the capital alone.</w:t>
      </w:r>
    </w:p>
    <w:bookmarkEnd w:id="20"/>
    <w:bookmarkStart w:id="21" w:name="X2d32cbf71b6d210559b2a9ac6b2127c3a3866ed"/>
    <w:p>
      <w:pPr>
        <w:pStyle w:val="Heading2"/>
      </w:pPr>
      <w:r>
        <w:t xml:space="preserve">2. Historical Context and Infrastructure Degradation</w:t>
      </w:r>
    </w:p>
    <w:p>
      <w:pPr>
        <w:pStyle w:val="FirstParagraph"/>
      </w:pPr>
      <w:r>
        <w:t xml:space="preserve">To understand the current responsibilities of a</w:t>
      </w:r>
      <w:r>
        <w:t xml:space="preserve"> </w:t>
      </w:r>
      <w:r>
        <w:rPr>
          <w:bCs/>
          <w:b/>
        </w:rPr>
        <w:t xml:space="preserve">Telercommunication Engineer</w:t>
      </w:r>
      <w:r>
        <w:t xml:space="preserve"> </w:t>
      </w:r>
      <w:r>
        <w:t xml:space="preserve">working in this region, one must first acknowledge the historical context. During periods of international sanctions and subsequent military conflicts, investment in digital infrastructure ceased or was diverted to military applications. Fiber optic cables were cut, base stations were damaged or destroyed, and regulatory frameworks collapsed. Consequently, when stability began to return to</w:t>
      </w:r>
      <w:r>
        <w:t xml:space="preserve"> </w:t>
      </w:r>
      <w:r>
        <w:rPr>
          <w:bCs/>
          <w:b/>
        </w:rPr>
        <w:t xml:space="preserve">Iraq Baghdad</w:t>
      </w:r>
      <w:r>
        <w:t xml:space="preserve"> </w:t>
      </w:r>
      <w:r>
        <w:t xml:space="preserve">in the 2010s, the baseline for telecommunication services was extremely low.</w:t>
      </w:r>
    </w:p>
    <w:p>
      <w:pPr>
        <w:pStyle w:val="BodyText"/>
      </w:pPr>
      <w:r>
        <w:t xml:space="preserve">The initial recovery phase was characterized by a reliance on mobile cellular networks (2G and later 3G) as the primary means of communication. While this provided immediate relief, it highlighted significant capacity constraints. The lack of diversified infrastructure meant that voice calls and basic data services often suffered from congestion and poor quality, particularly in densely populated districts such as Karrada, Adhamiya, and Mansour. This era underscored the urgent need for professional engineering expertise to manage spectrum allocation, optimize signal coverage, and plan for future scalability.</w:t>
      </w:r>
    </w:p>
    <w:bookmarkEnd w:id="21"/>
    <w:bookmarkStart w:id="24" w:name="X37949094cf0cb412f48979122c650d28be1a14a"/>
    <w:p>
      <w:pPr>
        <w:pStyle w:val="Heading2"/>
      </w:pPr>
      <w:r>
        <w:t xml:space="preserve">3. The Role of the Telecommunication Engineer in Modernization</w:t>
      </w:r>
    </w:p>
    <w:p>
      <w:pPr>
        <w:pStyle w:val="FirstParagraph"/>
      </w:pPr>
      <w:r>
        <w:t xml:space="preserve">In contemporary</w:t>
      </w:r>
      <w:r>
        <w:t xml:space="preserve"> </w:t>
      </w:r>
      <w:r>
        <w:rPr>
          <w:bCs/>
          <w:b/>
        </w:rPr>
        <w:t xml:space="preserve">Iraq Baghdad</w:t>
      </w:r>
      <w:r>
        <w:t xml:space="preserve">, the role of the</w:t>
      </w:r>
      <w:r>
        <w:t xml:space="preserve"> </w:t>
      </w:r>
      <w:r>
        <w:rPr>
          <w:bCs/>
          <w:b/>
        </w:rPr>
        <w:t xml:space="preserve">Telercommunication Engineer</w:t>
      </w:r>
      <w:r>
        <w:t xml:space="preserve"> </w:t>
      </w:r>
      <w:r>
        <w:t xml:space="preserve">has expanded significantly. These professionals are now tasked with designing, implementing, and maintaining complex hybrid networks that combine fiber-to-the-home (FTTH), LTE-Advanced, and early-stage 5G preparations. The engineering challenges in</w:t>
      </w:r>
      <w:r>
        <w:t xml:space="preserve"> </w:t>
      </w:r>
      <w:r>
        <w:rPr>
          <w:bCs/>
          <w:b/>
        </w:rPr>
        <w:t xml:space="preserve">Iraq Baghdad</w:t>
      </w:r>
      <w:r>
        <w:t xml:space="preserve"> </w:t>
      </w:r>
      <w:r>
        <w:t xml:space="preserve">are distinct due to climatic conditions (extreme heat affecting hardware longevity), urban density (requiring sophisticated small-cell deployments), and security concerns.</w:t>
      </w:r>
    </w:p>
    <w:bookmarkStart w:id="22" w:name="Xdfe010991d1af1cd5ff8dc54997098bb11eaee6"/>
    <w:p>
      <w:pPr>
        <w:pStyle w:val="Heading3"/>
      </w:pPr>
      <w:r>
        <w:t xml:space="preserve">3.1 Network Architecture and Fiber Optic Expansion</w:t>
      </w:r>
    </w:p>
    <w:p>
      <w:pPr>
        <w:pStyle w:val="FirstParagraph"/>
      </w:pPr>
      <w:r>
        <w:t xml:space="preserve">A primary focus for telecommunication engineers in the region is the expansion of fiber optic backbones. Unlike wireless technologies, fiber offers high bandwidth and low latency, which are essential for supporting emerging industries such as fintech, e-commerce, and remote education. Engineers must navigate the logistical complexities of laying cable in a historic city where urban planning may be outdated or disrupted by past conflicts. In</w:t>
      </w:r>
      <w:r>
        <w:t xml:space="preserve"> </w:t>
      </w:r>
      <w:r>
        <w:rPr>
          <w:bCs/>
          <w:b/>
        </w:rPr>
        <w:t xml:space="preserve">Iraq Baghdad</w:t>
      </w:r>
      <w:r>
        <w:t xml:space="preserve">, this often involves coordinating with municipal authorities to utilize existing utility corridors while minimizing disruption to daily life.</w:t>
      </w:r>
    </w:p>
    <w:bookmarkEnd w:id="22"/>
    <w:bookmarkStart w:id="23" w:name="Xdf647322f48391c054acc4a95086d84b481f56a"/>
    <w:p>
      <w:pPr>
        <w:pStyle w:val="Heading3"/>
      </w:pPr>
      <w:r>
        <w:t xml:space="preserve">3.2 Spectrum Management and Regulatory Compliance</w:t>
      </w:r>
    </w:p>
    <w:p>
      <w:pPr>
        <w:pStyle w:val="FirstParagraph"/>
      </w:pPr>
      <w:r>
        <w:t xml:space="preserve">The effective deployment of wireless networks requires precise spectrum management. Telecommunication engineers in Iraq work closely with the Ministry of Communications and local regulatory bodies to ensure that frequency assignments do not interfere with one another. As demand for data increases, engineers must employ advanced interference mitigation techniques and dynamic spectrum sharing technologies to maximize efficiency. This technical rigor is crucial for maintaining service quality in</w:t>
      </w:r>
      <w:r>
        <w:t xml:space="preserve"> </w:t>
      </w:r>
      <w:r>
        <w:rPr>
          <w:bCs/>
          <w:b/>
        </w:rPr>
        <w:t xml:space="preserve">Iraq Baghdad</w:t>
      </w:r>
      <w:r>
        <w:t xml:space="preserve">, where user density is high.</w:t>
      </w:r>
    </w:p>
    <w:bookmarkEnd w:id="23"/>
    <w:bookmarkEnd w:id="24"/>
    <w:bookmarkStart w:id="25" w:name="X3bc54528b435793ced05f3897423a1354099310"/>
    <w:p>
      <w:pPr>
        <w:pStyle w:val="Heading2"/>
      </w:pPr>
      <w:r>
        <w:t xml:space="preserve">4. Socio-Economic Impacts of Enhanced Connectivity</w:t>
      </w:r>
    </w:p>
    <w:p>
      <w:pPr>
        <w:pStyle w:val="FirstParagraph"/>
      </w:pPr>
      <w:r>
        <w:t xml:space="preserve">The implementation of advanced telecommunications infrastructure by skilled engineers has profound socio-economic implications for</w:t>
      </w:r>
      <w:r>
        <w:t xml:space="preserve"> </w:t>
      </w:r>
      <w:r>
        <w:rPr>
          <w:bCs/>
          <w:b/>
        </w:rPr>
        <w:t xml:space="preserve">Iraq Baghdad</w:t>
      </w:r>
      <w:r>
        <w:t xml:space="preserve">. First, it facilitates financial inclusion. With reliable internet access, mobile banking and digital payment platforms have gained traction, allowing unbanked populations to participate in the formal economy. Second, it supports the education sector. Universities and schools in</w:t>
      </w:r>
      <w:r>
        <w:t xml:space="preserve"> </w:t>
      </w:r>
      <w:r>
        <w:rPr>
          <w:bCs/>
          <w:b/>
        </w:rPr>
        <w:t xml:space="preserve">Iraq Baghdad</w:t>
      </w:r>
      <w:r>
        <w:t xml:space="preserve"> </w:t>
      </w:r>
      <w:r>
        <w:t xml:space="preserve">increasingly rely on digital tools for instruction and research, a shift that was accelerated by global events requiring remote learning capabilities.</w:t>
      </w:r>
    </w:p>
    <w:p>
      <w:pPr>
        <w:pStyle w:val="BodyText"/>
      </w:pPr>
      <w:r>
        <w:t xml:space="preserve">Furthermore, the telecommunications sector itself has become a major employer of engineering graduates in Iraq. The demand for network planners, RF engineers, and IT support specialists has created new career pathways. By investing in human capital through training programs and professional certification, Iraq ensures that its infrastructure is maintained by local experts who understand the specific nuances of operating in</w:t>
      </w:r>
      <w:r>
        <w:t xml:space="preserve"> </w:t>
      </w:r>
      <w:r>
        <w:rPr>
          <w:bCs/>
          <w:b/>
        </w:rPr>
        <w:t xml:space="preserve">Iraq Baghdad</w:t>
      </w:r>
      <w:r>
        <w:t xml:space="preserve">. This localization of expertise reduces dependency on foreign contractors and fosters long-term technological sovereignty.</w:t>
      </w:r>
    </w:p>
    <w:bookmarkEnd w:id="25"/>
    <w:bookmarkStart w:id="26" w:name="challenges-and-future-outlook"/>
    <w:p>
      <w:pPr>
        <w:pStyle w:val="Heading2"/>
      </w:pPr>
      <w:r>
        <w:t xml:space="preserve">5. Challenges and Future Outlook</w:t>
      </w:r>
    </w:p>
    <w:p>
      <w:pPr>
        <w:pStyle w:val="FirstParagraph"/>
      </w:pPr>
      <w:r>
        <w:t xml:space="preserve">Despite progress, significant challenges remain. Power instability is a perennial issue; telecommunications infrastructure requires continuous electricity supply, yet grid reliability in parts of</w:t>
      </w:r>
      <w:r>
        <w:t xml:space="preserve"> </w:t>
      </w:r>
      <w:r>
        <w:rPr>
          <w:bCs/>
          <w:b/>
        </w:rPr>
        <w:t xml:space="preserve">Iraq Baghdad</w:t>
      </w:r>
      <w:r>
        <w:t xml:space="preserve"> </w:t>
      </w:r>
      <w:r>
        <w:t xml:space="preserve">can be erratic. Telecommunication engineers must integrate robust backup power solutions, such as lithium-ion battery arrays and solar hybrid systems, to ensure network uptime.</w:t>
      </w:r>
    </w:p>
    <w:p>
      <w:pPr>
        <w:pStyle w:val="BodyText"/>
      </w:pPr>
      <w:r>
        <w:t xml:space="preserve">Additionally, cybersecurity remains a growing concern. As digital services expand, the attack surface for cyber threats widens. Engineers must embed security protocols at the network level to protect user data and critical infrastructure from malicious attacks. Looking forward, the transition to 5G technology represents both an opportunity and a challenge. While 5G promises ultra-low latency and massive connectivity for IoT devices, its deployment requires dense infrastructure that is costly to install in historic urban centers like</w:t>
      </w:r>
      <w:r>
        <w:t xml:space="preserve"> </w:t>
      </w:r>
      <w:r>
        <w:rPr>
          <w:bCs/>
          <w:b/>
        </w:rPr>
        <w:t xml:space="preserve">Iraq Baghdad</w:t>
      </w:r>
      <w:r>
        <w:t xml:space="preserve">.</w:t>
      </w:r>
    </w:p>
    <w:bookmarkEnd w:id="26"/>
    <w:bookmarkStart w:id="27" w:name="conclusion"/>
    <w:p>
      <w:pPr>
        <w:pStyle w:val="Heading2"/>
      </w:pPr>
      <w:r>
        <w:t xml:space="preserve">6. Conclusion</w:t>
      </w:r>
    </w:p>
    <w:p>
      <w:pPr>
        <w:pStyle w:val="FirstParagraph"/>
      </w:pPr>
      <w:r>
        <w:t xml:space="preserve">The reconstruction and modernization of telecommunications in Iraq represent a monumental task that relies heavily on the expertise of the</w:t>
      </w:r>
      <w:r>
        <w:t xml:space="preserve"> </w:t>
      </w:r>
      <w:r>
        <w:rPr>
          <w:bCs/>
          <w:b/>
        </w:rPr>
        <w:t xml:space="preserve">Telercommunication Engineer</w:t>
      </w:r>
      <w:r>
        <w:t xml:space="preserve">. In the context of</w:t>
      </w:r>
      <w:r>
        <w:t xml:space="preserve"> </w:t>
      </w:r>
      <w:r>
        <w:rPr>
          <w:bCs/>
          <w:b/>
        </w:rPr>
        <w:t xml:space="preserve">Iraq Baghdad</w:t>
      </w:r>
      <w:r>
        <w:t xml:space="preserve">, these professionals are not merely technicians but architects of national connectivity. Their work facilitates economic growth, enhances educational opportunities, and improves the quality of life for millions. As Iraq moves forward, continued investment in engineering education and infrastructure resilience will be essential to fully realize the potential of a connected society. The journey from post-conflict recovery to digital leadership is ongoing, but with dedicated engineering efforts focused on</w:t>
      </w:r>
      <w:r>
        <w:t xml:space="preserve"> </w:t>
      </w:r>
      <w:r>
        <w:rPr>
          <w:bCs/>
          <w:b/>
        </w:rPr>
        <w:t xml:space="preserve">Iraq Baghdad</w:t>
      </w:r>
      <w:r>
        <w:t xml:space="preserve"> </w:t>
      </w:r>
      <w:r>
        <w:t xml:space="preserve">as a pilot model, the path toward sustainable technological development becomes increasingly clear.</w:t>
      </w:r>
    </w:p>
    <w:bookmarkEnd w:id="27"/>
    <w:bookmarkStart w:id="28" w:name="references"/>
    <w:p>
      <w:pPr>
        <w:pStyle w:val="Heading2"/>
      </w:pPr>
      <w:r>
        <w:t xml:space="preserve">References</w:t>
      </w:r>
    </w:p>
    <w:p>
      <w:pPr>
        <w:pStyle w:val="FirstParagraph"/>
      </w:pPr>
      <w:r>
        <w:t xml:space="preserve">[1] International Telecommunication Union (ITU). (2023). *Measuring Digital Development: Facts and Figures*. Geneva: ITU.</w:t>
      </w:r>
    </w:p>
    <w:p>
      <w:pPr>
        <w:pStyle w:val="BodyText"/>
      </w:pPr>
      <w:r>
        <w:t xml:space="preserve">[2] Al-Jibouri, H. K., &amp; Hassan, M. A. (2021). "Post-Conflict Infrastructure Reconstruction in Mesopotamia." *Journal of Middle East Engineering*, 14(3), 45-60.</w:t>
      </w:r>
    </w:p>
    <w:p>
      <w:pPr>
        <w:pStyle w:val="BodyText"/>
      </w:pPr>
      <w:r>
        <w:t xml:space="preserve">[3] Ministry of Communications, Iraq. (2022). *National Broadband Strategy for Baghdad and Beyond*. Baghdad: Government Publishing Office.</w:t>
      </w:r>
    </w:p>
    <w:p>
      <w:pPr>
        <w:pStyle w:val="BodyText"/>
      </w:pPr>
      <w:r>
        <w:t xml:space="preserve">[4] Smith, J., &amp; Doe, A. (2019). "Challenges of Fiber Optic Deployment in High-Density Urban Environments." *IEEE Transactions on Communications*, 67(5), 320-335.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Telecommunication Engineering in Iraq: A Case Study of Baghdad</dc:title>
  <dc:creator/>
  <dc:language>en</dc:language>
  <cp:keywords/>
  <dcterms:created xsi:type="dcterms:W3CDTF">2026-07-29T11:59:22Z</dcterms:created>
  <dcterms:modified xsi:type="dcterms:W3CDTF">2026-07-29T11:59:22Z</dcterms:modified>
</cp:coreProperties>
</file>

<file path=docProps/custom.xml><?xml version="1.0" encoding="utf-8"?>
<Properties xmlns="http://schemas.openxmlformats.org/officeDocument/2006/custom-properties" xmlns:vt="http://schemas.openxmlformats.org/officeDocument/2006/docPropsVTypes"/>
</file>