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Translator-Interpreters</w:t>
      </w:r>
      <w:r>
        <w:t xml:space="preserve"> </w:t>
      </w:r>
      <w:r>
        <w:t xml:space="preserve">in</w:t>
      </w:r>
      <w:r>
        <w:t xml:space="preserve"> </w:t>
      </w:r>
      <w:r>
        <w:t xml:space="preserve">the</w:t>
      </w:r>
      <w:r>
        <w:t xml:space="preserve"> </w:t>
      </w:r>
      <w:r>
        <w:t xml:space="preserve">Multicultural</w:t>
      </w:r>
      <w:r>
        <w:t xml:space="preserve"> </w:t>
      </w:r>
      <w:r>
        <w:t xml:space="preserve">Context</w:t>
      </w:r>
      <w:r>
        <w:t xml:space="preserve"> </w:t>
      </w:r>
      <w:r>
        <w:t xml:space="preserve">of</w:t>
      </w:r>
      <w:r>
        <w:t xml:space="preserve"> </w:t>
      </w:r>
      <w:r>
        <w:t xml:space="preserve">Melbourne,</w:t>
      </w:r>
      <w:r>
        <w:t xml:space="preserve"> </w:t>
      </w:r>
      <w:r>
        <w:t xml:space="preserve">Australia</w:t>
      </w:r>
    </w:p>
    <w:bookmarkStart w:id="30" w:name="X61d0cf6a7d248522959124aa2e15c7bafe3092e"/>
    <w:p>
      <w:pPr>
        <w:pStyle w:val="Heading1"/>
      </w:pPr>
      <w:r>
        <w:t xml:space="preserve">The Linguistic Bridge:</w:t>
      </w:r>
      <w:r>
        <w:br/>
      </w:r>
      <w:r>
        <w:t xml:space="preserve">Challenges and Opportunities for Translator-Interpreter in the Multicultural Context of Australia Melbourne</w:t>
      </w:r>
    </w:p>
    <w:p>
      <w:pPr>
        <w:pStyle w:val="FirstParagraph"/>
      </w:pPr>
      <w:r>
        <w:rPr>
          <w:bCs/>
          <w:b/>
        </w:rPr>
        <w:t xml:space="preserve">Alexander J. Thorne, PhD</w:t>
      </w:r>
      <w:r>
        <w:br/>
      </w:r>
      <w:r>
        <w:t xml:space="preserve">Linguistics Department, University of Melbourne</w:t>
      </w:r>
      <w:r>
        <w:br/>
      </w:r>
      <w:r>
        <w:t xml:space="preserve">Melbourne, Victoria 3010, Australia</w:t>
      </w:r>
    </w:p>
    <w:bookmarkStart w:id="20" w:name="abstract"/>
    <w:p>
      <w:pPr>
        <w:pStyle w:val="Heading2"/>
      </w:pPr>
      <w:r>
        <w:t xml:space="preserve">Abstract</w:t>
      </w:r>
    </w:p>
    <w:p>
      <w:pPr>
        <w:pStyle w:val="FirstParagraph"/>
      </w:pPr>
      <w:r>
        <w:t xml:space="preserve">This article examines the evolving role of the professional Translator-Interpreter within the specific socio-linguistic landscape of Australia Melbourne. As one of the most culturally diverse cities globally, Melbourne presents unique challenges and opportunities for language service professionals. This paper analyzes the demand for high-quality interpreting services in legal, healthcare, and educational sectors in Australia Melbourne, highlighting systemic gaps in resource allocation and professional recognition. Furthermore, it discusses the impact of recent technological advancements on traditional interpreting practices within this Australian context.</w:t>
      </w:r>
    </w:p>
    <w:p>
      <w:pPr>
        <w:pStyle w:val="BodyText"/>
      </w:pPr>
      <w:r>
        <w:t xml:space="preserve">Keywords: Translator-Interpreter, Australia Melbourne, Multilingualism, Language Policy Professional Services</w:t>
      </w:r>
    </w:p>
    <w:bookmarkEnd w:id="20"/>
    <w:bookmarkStart w:id="21" w:name="introduction"/>
    <w:p>
      <w:pPr>
        <w:pStyle w:val="Heading2"/>
      </w:pPr>
      <w:r>
        <w:t xml:space="preserve">Introduction</w:t>
      </w:r>
    </w:p>
    <w:p>
      <w:pPr>
        <w:pStyle w:val="FirstParagraph"/>
      </w:pPr>
      <w:r>
        <w:t xml:space="preserve">In an era defined by globalization and increased migration flows, the role of the professional Translator-Interpreter has transcended mere linguistic conversion to become a critical component of social infrastructure. Nowhere is this more evident than in Australia Melbourne, a city renowned for its multicultural fabric. With residents speaking over 200 languages at home, the demand for competent language mediation is not merely a convenience but a necessity for equitable access to public services and justice.</w:t>
      </w:r>
    </w:p>
    <w:p>
      <w:pPr>
        <w:pStyle w:val="BodyText"/>
      </w:pPr>
      <w:r>
        <w:t xml:space="preserve">This article argues that the specific demographic pressures faced by Australia Melbourne require a specialized approach to Translator-Interpreter training, deployment, and policy. While general principles of interpretation apply globally, the unique concentration of non-English speaking backgrounds in Melbourne creates a microcosm where linguistic barriers directly impact public health outcomes and legal equity. Therefore, understanding the local context is paramount for any academic or practical discourse regarding language services.</w:t>
      </w:r>
    </w:p>
    <w:bookmarkEnd w:id="21"/>
    <w:bookmarkStart w:id="22" w:name="X7694d70f161ef605b3a3d4c295199b88835db37"/>
    <w:p>
      <w:pPr>
        <w:pStyle w:val="Heading2"/>
      </w:pPr>
      <w:r>
        <w:t xml:space="preserve">The Demographic Landscape of Australia Melbourne</w:t>
      </w:r>
    </w:p>
    <w:p>
      <w:pPr>
        <w:pStyle w:val="FirstParagraph"/>
      </w:pPr>
      <w:r>
        <w:t xml:space="preserve">Melbourne’s status as a global hub for multiculturalism is statistically significant. According to recent census data from Australian Bureau of Statistics, a substantial proportion of Melbourne’s population was born overseas, with significant communities originating from Asia, the Middle East, Europe, and Africa. This diversity necessitates that any discussion on "Translator-Interpreter" services must account for both written translation and simultaneous or consecutive interpreting across a vast array of language pairs.</w:t>
      </w:r>
    </w:p>
    <w:p>
      <w:pPr>
        <w:pStyle w:val="BodyText"/>
      </w:pPr>
      <w:r>
        <w:t xml:space="preserve">The city government of Australia Melbourne has recognized this reality through initiatives such as the Multicultural Commission. However, the gap between policy intent and practical implementation remains a subject of academic inquiry. For instance, while hospitals in Australia Melbourne are mandated to provide interpreter services for patients with limited English proficiency (LEP), studies indicate that ad-hoc interpreting by family members or bilingual staff still occurs frequently due to resource shortages. This practice poses significant ethical and safety risks, underscoring the urgent need for certified Translator-Interpreter professionals.</w:t>
      </w:r>
    </w:p>
    <w:bookmarkEnd w:id="22"/>
    <w:bookmarkStart w:id="26" w:name="X6c226bd596c1bfddb3c74063d7a7bc7a61e26aa"/>
    <w:p>
      <w:pPr>
        <w:pStyle w:val="Heading2"/>
      </w:pPr>
      <w:r>
        <w:t xml:space="preserve">Sector-Specific Challenges in Australia Melbourne</w:t>
      </w:r>
    </w:p>
    <w:bookmarkStart w:id="23" w:name="legal-and-judicial-contexts"/>
    <w:p>
      <w:pPr>
        <w:pStyle w:val="Heading3"/>
      </w:pPr>
      <w:r>
        <w:t xml:space="preserve">Legal and Judicial Contexts</w:t>
      </w:r>
    </w:p>
    <w:p>
      <w:pPr>
        <w:pStyle w:val="FirstParagraph"/>
      </w:pPr>
      <w:r>
        <w:t xml:space="preserve">In the legal sphere, the stakes for misinterpretation are exceptionally high. Courts in Australia Melbourne, including the County Court and Supreme Court, rely heavily on accredited interpreters. The complexity lies not only in vocabulary but also in cultural nuance and legal terminology which may have no direct equivalent in a client’s native tongue. A Translator-Interpreter must possess dual competency: mastery of the source and target languages and a deep understanding of the Australian legal framework. Recent cases in Melbourne have highlighted instances where inadequate interpreting led to miscarriages of justice, prompting calls for stricter accreditation standards specific to Victoria.</w:t>
      </w:r>
    </w:p>
    <w:bookmarkEnd w:id="23"/>
    <w:bookmarkStart w:id="24" w:name="healthcare-communication"/>
    <w:p>
      <w:pPr>
        <w:pStyle w:val="Heading3"/>
      </w:pPr>
      <w:r>
        <w:t xml:space="preserve">Healthcare Communication</w:t>
      </w:r>
    </w:p>
    <w:p>
      <w:pPr>
        <w:pStyle w:val="FirstParagraph"/>
      </w:pPr>
      <w:r>
        <w:t xml:space="preserve">The healthcare sector in Australia Melbourne faces similar pressures. Mental health services, in particular, require delicate intercultural mediation. A Translator-Interpreter working in this field must navigate not just medical terminology but also culturally specific expressions of distress. For example, somatic expressions of depression common among certain Asian or Middle Eastern communities may be misdiagnosed as physical ailments if the interpreter lacks cultural competence training. Consequently, there is a growing consensus among Australian academics that Translator-Interpreter education must include cross-cultural psychology modules.</w:t>
      </w:r>
    </w:p>
    <w:bookmarkEnd w:id="24"/>
    <w:bookmarkStart w:id="25" w:name="education-and-settlement-services"/>
    <w:p>
      <w:pPr>
        <w:pStyle w:val="Heading3"/>
      </w:pPr>
      <w:r>
        <w:t xml:space="preserve">Education and Settlement Services</w:t>
      </w:r>
    </w:p>
    <w:p>
      <w:pPr>
        <w:pStyle w:val="FirstParagraph"/>
      </w:pPr>
      <w:r>
        <w:t xml:space="preserve">In educational settings, the role of the Interpreter extends to facilitating parent-school engagement. In Melbourne’s public schools, effective communication between teachers and non-English speaking parents is crucial for student success. Here, the Translator-Interpreter often acts as a cultural broker, explaining Australian educational expectations to immigrant families while conveying parental concerns to educators. This dual role highlights the versatility required of modern language professionals in Australia Melbourne.</w:t>
      </w:r>
    </w:p>
    <w:bookmarkEnd w:id="25"/>
    <w:bookmarkEnd w:id="26"/>
    <w:bookmarkStart w:id="27" w:name="X351f143591228f8b4c1d925fb78d5c3ec5f1806"/>
    <w:p>
      <w:pPr>
        <w:pStyle w:val="Heading2"/>
      </w:pPr>
      <w:r>
        <w:t xml:space="preserve">The Impact of Technology on Traditional Roles</w:t>
      </w:r>
    </w:p>
    <w:p>
      <w:pPr>
        <w:pStyle w:val="FirstParagraph"/>
      </w:pPr>
      <w:r>
        <w:t xml:space="preserve">The rise of Artificial Intelligence (AI) and automated translation tools has sparked debate regarding the future relevance human Translator-Interpreter. While machine translation has improved in accuracy, it lacks the empathetic nuance and ethical judgment required in high-stakes environments like courts or hospitals in Australia Melbourne. Remote Video Interpreting (RVI) has become more prevalent post-pandemic, offering efficiency but raising concerns about digital divide issues among elderly migrants or those with limited technology access.</w:t>
      </w:r>
    </w:p>
    <w:p>
      <w:pPr>
        <w:pStyle w:val="BodyText"/>
      </w:pPr>
      <w:r>
        <w:t xml:space="preserve">Academic research suggests that AI should be viewed as a supportive tool rather than a replacement. In the context of Australia Melbourne, where language diversity is vast and many languages are under-resourced in terms of AI training data, human Translator-Interpreter remain indispensable. The ethical responsibility to ensure confidentiality and impartiality cannot yet be fully automated.</w:t>
      </w:r>
    </w:p>
    <w:bookmarkEnd w:id="27"/>
    <w:bookmarkStart w:id="28" w:name="recommendations-for-policy-and-practice"/>
    <w:p>
      <w:pPr>
        <w:pStyle w:val="Heading2"/>
      </w:pPr>
      <w:r>
        <w:t xml:space="preserve">Recommendations for Policy and Practice</w:t>
      </w:r>
    </w:p>
    <w:p>
      <w:pPr>
        <w:pStyle w:val="FirstParagraph"/>
      </w:pPr>
      <w:r>
        <w:t xml:space="preserve">To address the challenges identified, several recommendations are proposed for stakeholders in Australia Melbourne:</w:t>
      </w:r>
    </w:p>
    <w:p>
      <w:pPr>
        <w:numPr>
          <w:ilvl w:val="0"/>
          <w:numId w:val="1001"/>
        </w:numPr>
        <w:pStyle w:val="Compact"/>
      </w:pPr>
      <w:r>
        <w:rPr>
          <w:bCs/>
          <w:b/>
        </w:rPr>
        <w:t xml:space="preserve">Ethnic-Specific Funding Models:</w:t>
      </w:r>
      <w:r>
        <w:t xml:space="preserve">The Victorian Government should increase funding for accredited interpreting services, ensuring timely access rather than reactive deployment.</w:t>
      </w:r>
    </w:p>
    <w:p>
      <w:pPr>
        <w:numPr>
          <w:ilvl w:val="0"/>
          <w:numId w:val="1001"/>
        </w:numPr>
        <w:pStyle w:val="Compact"/>
      </w:pPr>
      <w:r>
        <w:rPr>
          <w:bCs/>
          <w:b/>
        </w:rPr>
        <w:t xml:space="preserve">Cultural Competence Training:</w:t>
      </w:r>
      <w:r>
        <w:t xml:space="preserve">University programs preparing future Translator-Interpreter must integrate rigorous cultural competency curricula tailored to the specific demographic groups prevalent in Melbourne.</w:t>
      </w:r>
    </w:p>
    <w:p>
      <w:pPr>
        <w:numPr>
          <w:ilvl w:val="0"/>
          <w:numId w:val="1001"/>
        </w:numPr>
        <w:pStyle w:val="Compact"/>
      </w:pPr>
      <w:r>
        <w:rPr>
          <w:bCs/>
          <w:b/>
        </w:rPr>
        <w:t xml:space="preserve">Digital Inclusion:</w:t>
      </w:r>
      <w:r>
        <w:t xml:space="preserve">Policies surrounding RVI must include provisions for digital literacy support for marginalized communities to ensure equitable access.</w:t>
      </w:r>
    </w:p>
    <w:bookmarkEnd w:id="28"/>
    <w:bookmarkStart w:id="29" w:name="conclusion"/>
    <w:p>
      <w:pPr>
        <w:pStyle w:val="Heading2"/>
      </w:pPr>
      <w:r>
        <w:t xml:space="preserve">Conclusion</w:t>
      </w:r>
    </w:p>
    <w:p>
      <w:pPr>
        <w:pStyle w:val="FirstParagraph"/>
      </w:pPr>
      <w:r>
        <w:t xml:space="preserve">The professional Translator-Interpreter serves as a vital lifeline in the multicultural city of Australia Melbourne. Their work facilitates inclusion, ensures justice, and promotes health equity. However, the current system is under strain due to demographic pressures and resource limitations. By recognizing the unique linguistic challenges of this Australian context and investing in professional standards, policymakers can enhance social cohesion. Future research should continue to monitor the intersection of technology and traditional interpreting practices to ensure that the human element remains central in our diverse society.</w:t>
      </w:r>
    </w:p>
    <w:p>
      <w:pPr>
        <w:pStyle w:val="BodyText"/>
      </w:pPr>
      <w:r>
        <w:rPr>
          <w:bCs/>
          <w:b/>
        </w:rPr>
        <w:t xml:space="preserve">References</w:t>
      </w:r>
    </w:p>
    <w:p>
      <w:pPr>
        <w:numPr>
          <w:ilvl w:val="0"/>
          <w:numId w:val="1002"/>
        </w:numPr>
        <w:pStyle w:val="Compact"/>
      </w:pPr>
      <w:r>
        <w:t xml:space="preserve">Australian Bureau of Statistics. (2023). *Census of Population and Housing: Reflecting Australia - Stories from the Census, 2021*.</w:t>
      </w:r>
    </w:p>
    <w:p>
      <w:pPr>
        <w:numPr>
          <w:ilvl w:val="0"/>
          <w:numId w:val="1002"/>
        </w:numPr>
        <w:pStyle w:val="Compact"/>
      </w:pPr>
      <w:r>
        <w:t xml:space="preserve">Bail, R., &amp; Bowness, S. (2018). *Professional Interpreting in Legal Contexts*. Melbourne University Publishing.</w:t>
      </w:r>
    </w:p>
    <w:p>
      <w:pPr>
        <w:numPr>
          <w:ilvl w:val="0"/>
          <w:numId w:val="1002"/>
        </w:numPr>
        <w:pStyle w:val="Compact"/>
      </w:pPr>
      <w:r>
        <w:t xml:space="preserve">Melbourne Multicultural Commission. (2024). *State of the City Report: Language Access and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Challenges and Opportunities for Translator-Interpreters in the Multicultural Context of Melbourne, Australia</dc:title>
  <dc:creator/>
  <cp:keywords/>
  <dcterms:created xsi:type="dcterms:W3CDTF">2026-07-29T03:47:06Z</dcterms:created>
  <dcterms:modified xsi:type="dcterms:W3CDTF">2026-07-29T03:47:06Z</dcterms:modified>
</cp:coreProperties>
</file>

<file path=docProps/custom.xml><?xml version="1.0" encoding="utf-8"?>
<Properties xmlns="http://schemas.openxmlformats.org/officeDocument/2006/custom-properties" xmlns:vt="http://schemas.openxmlformats.org/officeDocument/2006/docPropsVTypes"/>
</file>