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Sydney’s</w:t>
      </w:r>
      <w:r>
        <w:t xml:space="preserve"> </w:t>
      </w:r>
      <w:r>
        <w:t xml:space="preserve">Multilingual</w:t>
      </w:r>
      <w:r>
        <w:t xml:space="preserve"> </w:t>
      </w:r>
      <w:r>
        <w:t xml:space="preserve">Landscape</w:t>
      </w:r>
    </w:p>
    <w:bookmarkStart w:id="30" w:name="Xadeaa10a1c9d48fa29e7ff40970956985bd6b1e"/>
    <w:p>
      <w:pPr>
        <w:pStyle w:val="Heading1"/>
      </w:pPr>
      <w:r>
        <w:t xml:space="preserve">The Role of Translator and Interpreter Services in Australia: A Case Study of Sydney’s Multilingual Landscape</w:t>
      </w:r>
    </w:p>
    <w:p>
      <w:pPr>
        <w:pStyle w:val="FirstParagraph"/>
      </w:pPr>
      <w:r>
        <w:rPr>
          <w:bCs/>
          <w:b/>
        </w:rPr>
        <w:t xml:space="preserve">Author:</w:t>
      </w:r>
      <w:r>
        <w:br/>
      </w:r>
      <w:r>
        <w:t xml:space="preserve">Jane Doe, PhD</w:t>
      </w:r>
      <w:r>
        <w:br/>
      </w:r>
      <w:r>
        <w:t xml:space="preserve">School of Linguistics and Translation Studies</w:t>
      </w:r>
      <w:r>
        <w:br/>
      </w:r>
      <w:r>
        <w:t xml:space="preserve">Sydney University Institute for Language Research</w:t>
      </w:r>
    </w:p>
    <w:bookmarkStart w:id="20" w:name="abstract"/>
    <w:p>
      <w:pPr>
        <w:pStyle w:val="Heading2"/>
      </w:pPr>
      <w:r>
        <w:t xml:space="preserve">Abstract</w:t>
      </w:r>
    </w:p>
    <w:p>
      <w:pPr>
        <w:pStyle w:val="FirstParagraph"/>
      </w:pPr>
      <w:r>
        <w:t xml:space="preserve">This article examines the critical role of professional translator and interpreter services within the Australian context, with a specific focus on Sydney as a premier multicultural hub. As Australia continues to grow in demographic diversity, particularly in Sydney, the demand for accurate linguistic mediation has surged across legal, healthcare, educational, and government sectors. This paper analyzes the current state of the industry in</w:t>
      </w:r>
      <w:r>
        <w:t xml:space="preserve"> </w:t>
      </w:r>
      <w:r>
        <w:rPr>
          <w:bCs/>
          <w:b/>
        </w:rPr>
        <w:t xml:space="preserve">Australia</w:t>
      </w:r>
      <w:r>
        <w:t xml:space="preserve">, highlighting the regulatory frameworks established by NAATI (National Accreditation Authority for Translators and Interpreters) and addressing specific challenges faced by practitioners in</w:t>
      </w:r>
      <w:r>
        <w:t xml:space="preserve"> </w:t>
      </w:r>
      <w:r>
        <w:rPr>
          <w:bCs/>
          <w:b/>
        </w:rPr>
        <w:t xml:space="preserve">Sydney</w:t>
      </w:r>
      <w:r>
        <w:t xml:space="preserve">. Furthermore, it explores the distinctions between translation (written text) and interpreting (spoken communication), emphasizing their indispensable nature in facilitating social cohesion and equitable access to services. The study concludes with recommendations for enhancing training programs to meet the evolving linguistic needs of a globalized</w:t>
      </w:r>
      <w:r>
        <w:t xml:space="preserve"> </w:t>
      </w:r>
      <w:r>
        <w:rPr>
          <w:bCs/>
          <w:b/>
        </w:rPr>
        <w:t xml:space="preserve">Australia</w:t>
      </w:r>
      <w:r>
        <w:t xml:space="preserve">.</w:t>
      </w:r>
    </w:p>
    <w:p>
      <w:pPr>
        <w:pStyle w:val="BodyText"/>
      </w:pPr>
      <w:r>
        <w:rPr>
          <w:bCs/>
          <w:b/>
        </w:rPr>
        <w:t xml:space="preserve">Keywords:</w:t>
      </w:r>
      <w:r>
        <w:t xml:space="preserve"> </w:t>
      </w:r>
      <w:r>
        <w:t xml:space="preserve">Translator, Interpreter, Australia, Sydney, NAATI, Multiculturalism, Linguistic Mediation.</w:t>
      </w:r>
    </w:p>
    <w:bookmarkEnd w:id="20"/>
    <w:bookmarkStart w:id="21" w:name="introduction"/>
    <w:p>
      <w:pPr>
        <w:pStyle w:val="Heading2"/>
      </w:pPr>
      <w:r>
        <w:t xml:space="preserve">1. Introduction</w:t>
      </w:r>
    </w:p>
    <w:p>
      <w:pPr>
        <w:pStyle w:val="FirstParagraph"/>
      </w:pPr>
      <w:r>
        <w:t xml:space="preserve">In an era of increasing globalization and migration, language barriers remain one of the most significant impediments to social inclusion and effective service delivery. In</w:t>
      </w:r>
      <w:r>
        <w:t xml:space="preserve"> </w:t>
      </w:r>
      <w:r>
        <w:rPr>
          <w:bCs/>
          <w:b/>
        </w:rPr>
        <w:t xml:space="preserve">Australia</w:t>
      </w:r>
      <w:r>
        <w:t xml:space="preserve">, a nation defined by its immigration history and diverse population, the ability to communicate across linguistic divides is not merely a convenience but a fundamental human right. Nowhere is this dynamic more pronounced than in Sydney, Australia’s largest city and economic capital. With over 50% of its residents born overseas or having at least one parent born overseas, Sydney represents one of the most linguistically diverse cities in the world.</w:t>
      </w:r>
    </w:p>
    <w:p>
      <w:pPr>
        <w:pStyle w:val="BodyText"/>
      </w:pPr>
      <w:r>
        <w:t xml:space="preserve">This article serves as an academic examination of the profession comprising both translators and interpreters within this unique socio-geographic context. While often used interchangeably in casual discourse, these two professions require distinct skill sets, training pathways, and ethical considerations. A translator works with written text to ensure that meaning is preserved across languages while adapting cultural nuances. An interpreter facilitates real-time oral or sign language communication between parties who do not share a common language.</w:t>
      </w:r>
    </w:p>
    <w:bookmarkEnd w:id="21"/>
    <w:bookmarkStart w:id="22" w:name="the-regulatory-landscape-in-australia"/>
    <w:p>
      <w:pPr>
        <w:pStyle w:val="Heading2"/>
      </w:pPr>
      <w:r>
        <w:t xml:space="preserve">2. The Regulatory Landscape in Australia</w:t>
      </w:r>
    </w:p>
    <w:p>
      <w:pPr>
        <w:pStyle w:val="FirstParagraph"/>
      </w:pPr>
      <w:r>
        <w:t xml:space="preserve">The integrity of the translator and interpreter industry in</w:t>
      </w:r>
      <w:r>
        <w:t xml:space="preserve"> </w:t>
      </w:r>
      <w:r>
        <w:rPr>
          <w:bCs/>
          <w:b/>
        </w:rPr>
        <w:t xml:space="preserve">Australia</w:t>
      </w:r>
      <w:r>
        <w:t xml:space="preserve"> </w:t>
      </w:r>
      <w:r>
        <w:t xml:space="preserve">is governed primarily by the National Accreditation Authority for Translators and Interpreters (NAATI). Established in 1987, NAATI sets the national standards for competency testing and accreditation. For professionals operating in Sydney, holding a NAATI certification is often a prerequisite for employment in government-funded roles.</w:t>
      </w:r>
    </w:p>
    <w:p>
      <w:pPr>
        <w:pStyle w:val="BodyText"/>
      </w:pPr>
      <w:r>
        <w:t xml:space="preserve">The Australian government recognizes that unqualified interpretation can lead to severe consequences, ranging from medical misdiagnosis to unjust legal outcomes. Therefore, the push for accredited</w:t>
      </w:r>
      <w:r>
        <w:t xml:space="preserve"> </w:t>
      </w:r>
      <w:r>
        <w:rPr>
          <w:bCs/>
          <w:b/>
        </w:rPr>
        <w:t xml:space="preserve">translator</w:t>
      </w:r>
      <w:r>
        <w:t xml:space="preserve"> </w:t>
      </w:r>
      <w:r>
        <w:t xml:space="preserve">and</w:t>
      </w:r>
      <w:r>
        <w:t xml:space="preserve"> </w:t>
      </w:r>
      <w:r>
        <w:rPr>
          <w:bCs/>
          <w:b/>
        </w:rPr>
        <w:t xml:space="preserve">interpreter</w:t>
      </w:r>
      <w:r>
        <w:t xml:space="preserve">s has been a central policy focus in recent years. However, despite these robust frameworks, challenges persist regarding the availability of interpreters for less commonly taught languages (LCTLs), which are prevalent in Sydney’s diverse suburbs such as Bankstown, Merrylands, and Fairfield.</w:t>
      </w:r>
    </w:p>
    <w:bookmarkEnd w:id="22"/>
    <w:bookmarkStart w:id="25" w:name="Xfebb9dfc9c38e1b77324ed0aceaa2d737e1b27f"/>
    <w:p>
      <w:pPr>
        <w:pStyle w:val="Heading2"/>
      </w:pPr>
      <w:r>
        <w:t xml:space="preserve">3. The Context of Sydney: A Microcosm of Global Diversity</w:t>
      </w:r>
    </w:p>
    <w:p>
      <w:pPr>
        <w:pStyle w:val="FirstParagraph"/>
      </w:pPr>
      <w:r>
        <w:t xml:space="preserve">Sydney acts as a primary entry point for migrants and refugees into</w:t>
      </w:r>
      <w:r>
        <w:t xml:space="preserve"> </w:t>
      </w:r>
      <w:r>
        <w:rPr>
          <w:bCs/>
          <w:b/>
        </w:rPr>
        <w:t xml:space="preserve">Australia</w:t>
      </w:r>
      <w:r>
        <w:t xml:space="preserve">. Consequently, the demand for language services in this city exceeds that of other Australian metropolitan areas. The city’s multicultural fabric includes significant populations speaking Mandarin, Arabic, Vietnamese, Cantonese, Hindi, Punjabi, and Korean. This diversity necessitates a robust infrastructure of professional linguists.</w:t>
      </w:r>
    </w:p>
    <w:bookmarkStart w:id="23" w:name="healthcare-and-interpreting"/>
    <w:p>
      <w:pPr>
        <w:pStyle w:val="Heading3"/>
      </w:pPr>
      <w:r>
        <w:t xml:space="preserve">3.1 Healthcare and Interpreting</w:t>
      </w:r>
    </w:p>
    <w:p>
      <w:pPr>
        <w:pStyle w:val="FirstParagraph"/>
      </w:pPr>
      <w:r>
        <w:t xml:space="preserve">In the healthcare sector of Sydney’s hospitals and clinics—such as those within the South West Sydney Local Health District—the role of the interpreter is vital for patient safety. Miscommunication can result in incorrect medication dosage or failure to understand surgical consent forms. Professional</w:t>
      </w:r>
      <w:r>
        <w:t xml:space="preserve"> </w:t>
      </w:r>
      <w:r>
        <w:rPr>
          <w:bCs/>
          <w:b/>
        </w:rPr>
        <w:t xml:space="preserve">interpreter</w:t>
      </w:r>
      <w:r>
        <w:t xml:space="preserve">s in this context must possess not only linguistic fluency but also medical terminology expertise and cultural competence to navigate sensitive health discussions with patients from diverse backgrounds.</w:t>
      </w:r>
    </w:p>
    <w:bookmarkEnd w:id="23"/>
    <w:bookmarkStart w:id="24" w:name="legal-translation-and-interpretation"/>
    <w:p>
      <w:pPr>
        <w:pStyle w:val="Heading3"/>
      </w:pPr>
      <w:r>
        <w:t xml:space="preserve">3.2 Legal Translation and Interpretation</w:t>
      </w:r>
    </w:p>
    <w:p>
      <w:pPr>
        <w:pStyle w:val="FirstParagraph"/>
      </w:pPr>
      <w:r>
        <w:t xml:space="preserve">The legal system in New South Wales relies heavily on accurate language services. Courts in Sydney handle cases involving complex immigration disputes, domestic violence protections, and criminal defense where the defendant may have limited English proficiency. Here, both written documents (bail applications, court submissions) require high-level translation by accredited professionals. Simultaneously, courtroom proceedings require simultaneous or consecutive interpreting to ensure that justice is administered fairly and in accordance with Australian legal standards.</w:t>
      </w:r>
    </w:p>
    <w:bookmarkEnd w:id="24"/>
    <w:bookmarkEnd w:id="25"/>
    <w:bookmarkStart w:id="26" w:name="X74fbb9aa635ceaab181d8bc9c8ba5a21da0671f"/>
    <w:p>
      <w:pPr>
        <w:pStyle w:val="Heading2"/>
      </w:pPr>
      <w:r>
        <w:t xml:space="preserve">4. Distinctions and Intersections: Translator vs. Interpreter</w:t>
      </w:r>
    </w:p>
    <w:p>
      <w:pPr>
        <w:pStyle w:val="FirstParagraph"/>
      </w:pPr>
      <w:r>
        <w:t xml:space="preserve">To understand the operational dynamics in Sydney, it is crucial to distinguish between translation and interpreting. A</w:t>
      </w:r>
      <w:r>
        <w:t xml:space="preserve"> </w:t>
      </w:r>
      <w:r>
        <w:rPr>
          <w:bCs/>
          <w:b/>
        </w:rPr>
        <w:t xml:space="preserve">translator</w:t>
      </w:r>
      <w:r>
        <w:t xml:space="preserve"> </w:t>
      </w:r>
      <w:r>
        <w:t xml:space="preserve">typically works with texts such as legal contracts, medical records, educational certificates, and marketing materials. The process allows for research time and revision cycles. In contrast, an</w:t>
      </w:r>
      <w:r>
        <w:t xml:space="preserve"> </w:t>
      </w:r>
      <w:r>
        <w:rPr>
          <w:bCs/>
          <w:b/>
        </w:rPr>
        <w:t xml:space="preserve">interpreter</w:t>
      </w:r>
      <w:r>
        <w:t xml:space="preserve"> </w:t>
      </w:r>
      <w:r>
        <w:t xml:space="preserve">operates in real-time settings such as police interviews, doctor-patient consultations, or community meetings.</w:t>
      </w:r>
    </w:p>
    <w:p>
      <w:pPr>
        <w:pStyle w:val="BodyText"/>
      </w:pPr>
      <w:r>
        <w:t xml:space="preserve">In the context of Sydney’s multicultural communities, these roles often overlap. For instance, a community liaison officer might need to translate written informational pamphlets about vaccination drives while also providing oral explanations at local town halls. Therefore, professionals in</w:t>
      </w:r>
      <w:r>
        <w:t xml:space="preserve"> </w:t>
      </w:r>
      <w:r>
        <w:rPr>
          <w:bCs/>
          <w:b/>
        </w:rPr>
        <w:t xml:space="preserve">Australia</w:t>
      </w:r>
      <w:r>
        <w:t xml:space="preserve"> </w:t>
      </w:r>
      <w:r>
        <w:t xml:space="preserve">are increasingly encouraged to acquire dual competencies, although specialization remains the industry standard for high-stakes environments.</w:t>
      </w:r>
    </w:p>
    <w:bookmarkEnd w:id="26"/>
    <w:bookmarkStart w:id="27" w:name="challenges-facing-the-industry"/>
    <w:p>
      <w:pPr>
        <w:pStyle w:val="Heading2"/>
      </w:pPr>
      <w:r>
        <w:t xml:space="preserve">5. Challenges Facing the Industry</w:t>
      </w:r>
    </w:p>
    <w:p>
      <w:pPr>
        <w:pStyle w:val="FirstParagraph"/>
      </w:pPr>
      <w:r>
        <w:t xml:space="preserve">Despite the clear need for these services, several challenges impede their effectiveness in Sydney and across Australia:</w:t>
      </w:r>
    </w:p>
    <w:p>
      <w:pPr>
        <w:numPr>
          <w:ilvl w:val="0"/>
          <w:numId w:val="1001"/>
        </w:numPr>
        <w:pStyle w:val="Compact"/>
      </w:pPr>
      <w:r>
        <w:rPr>
          <w:bCs/>
          <w:b/>
        </w:rPr>
        <w:t xml:space="preserve">Labor Shortages:</w:t>
      </w:r>
      <w:r>
        <w:t xml:space="preserve"> </w:t>
      </w:r>
      <w:r>
        <w:t xml:space="preserve">There is a persistent shortage of accredited interpreters for LCTLs. Many professionals work as independent contractors, leading to issues with availability and consistent pricing.</w:t>
      </w:r>
    </w:p>
    <w:p>
      <w:pPr>
        <w:numPr>
          <w:ilvl w:val="0"/>
          <w:numId w:val="1001"/>
        </w:numPr>
        <w:pStyle w:val="Compact"/>
      </w:pPr>
      <w:r>
        <w:rPr>
          <w:bCs/>
          <w:b/>
        </w:rPr>
        <w:t xml:space="preserve">Ethical Dilemmas:</w:t>
      </w:r>
      <w:r>
        <w:t xml:space="preserve"> </w:t>
      </w:r>
      <w:r>
        <w:t xml:space="preserve">Interpreters in Sydney often face ethical conflicts when working in close-knit ethnic communities where personal relationships may blur professional boundaries.</w:t>
      </w:r>
    </w:p>
    <w:p>
      <w:pPr>
        <w:numPr>
          <w:ilvl w:val="0"/>
          <w:numId w:val="1001"/>
        </w:numPr>
        <w:pStyle w:val="Compact"/>
      </w:pPr>
      <w:r>
        <w:rPr>
          <w:bCs/>
          <w:b/>
        </w:rPr>
        <w:t xml:space="preserve">Tech Integration:</w:t>
      </w:r>
      <w:r>
        <w:t xml:space="preserve"> </w:t>
      </w:r>
      <w:r>
        <w:t xml:space="preserve">The rise of AI-based translation tools and remote interpreting platforms offers efficiency but raises concerns about data privacy and the loss of cultural nuance.</w:t>
      </w:r>
    </w:p>
    <w:bookmarkEnd w:id="27"/>
    <w:bookmarkStart w:id="28" w:name="conclusion"/>
    <w:p>
      <w:pPr>
        <w:pStyle w:val="Heading2"/>
      </w:pPr>
      <w:r>
        <w:t xml:space="preserve">6. Conclusion</w:t>
      </w:r>
    </w:p>
    <w:p>
      <w:pPr>
        <w:pStyle w:val="FirstParagraph"/>
      </w:pPr>
      <w:r>
        <w:t xml:space="preserve">The profession of translator and interpreter is foundational to the functioning of a multicultural society like</w:t>
      </w:r>
      <w:r>
        <w:t xml:space="preserve"> </w:t>
      </w:r>
      <w:r>
        <w:rPr>
          <w:bCs/>
          <w:b/>
        </w:rPr>
        <w:t xml:space="preserve">Australia</w:t>
      </w:r>
      <w:r>
        <w:t xml:space="preserve">. In Sydney, these professionals act as bridges between diverse communities and essential public services. As demographic trends continue to shift, the demand for high-quality linguistic mediation will only increase.</w:t>
      </w:r>
    </w:p>
    <w:p>
      <w:pPr>
        <w:pStyle w:val="BodyText"/>
      </w:pPr>
      <w:r>
        <w:t xml:space="preserve">Policymakers in Australia must continue to support NAATI standards while investing in training pipelines for underrepresented language pairs. By doing so,</w:t>
      </w:r>
      <w:r>
        <w:t xml:space="preserve"> </w:t>
      </w:r>
      <w:r>
        <w:rPr>
          <w:bCs/>
          <w:b/>
        </w:rPr>
        <w:t xml:space="preserve">Australia</w:t>
      </w:r>
      <w:r>
        <w:t xml:space="preserve"> </w:t>
      </w:r>
      <w:r>
        <w:t xml:space="preserve">can ensure that its largest city, Sydney, remains a model of inclusive governance and effective communication. Future research should focus on the integration of technology with traditional interpreting practices to enhance accessibility without compromising ethical standards.</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academic template.)</w:t>
      </w:r>
    </w:p>
    <w:p>
      <w:pPr>
        <w:numPr>
          <w:ilvl w:val="0"/>
          <w:numId w:val="1002"/>
        </w:numPr>
        <w:pStyle w:val="Compact"/>
      </w:pPr>
      <w:r>
        <w:t xml:space="preserve">Baker, M. (2018). *In Other Words: A Coursebook on Translation*. Routledge.</w:t>
      </w:r>
    </w:p>
    <w:p>
      <w:pPr>
        <w:numPr>
          <w:ilvl w:val="0"/>
          <w:numId w:val="1002"/>
        </w:numPr>
        <w:pStyle w:val="Compact"/>
      </w:pPr>
      <w:r>
        <w:t xml:space="preserve">Cronin, M., &amp; Walsh, L. (2019). *Translation and Technology*. University of Westminster Press.</w:t>
      </w:r>
    </w:p>
    <w:p>
      <w:pPr>
        <w:numPr>
          <w:ilvl w:val="0"/>
          <w:numId w:val="1002"/>
        </w:numPr>
        <w:pStyle w:val="Compact"/>
      </w:pPr>
      <w:r>
        <w:t xml:space="preserve">National Accreditation Authority for Translators and Interpreters (NAATI). (2023). *Annual Report on Language Demand in Australia*.</w:t>
      </w:r>
    </w:p>
    <w:p>
      <w:pPr>
        <w:numPr>
          <w:ilvl w:val="0"/>
          <w:numId w:val="1002"/>
        </w:numPr>
        <w:pStyle w:val="Compact"/>
      </w:pPr>
      <w:r>
        <w:t xml:space="preserve">Sydney Local Health District. (2022). *Multicultural Health Services Strategy*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Translator and Interpreter Services in Australia: A Case Study of Sydney’s Multilingual Landscape</dc:title>
  <dc:creator/>
  <dc:language>en</dc:language>
  <cp:keywords/>
  <dcterms:created xsi:type="dcterms:W3CDTF">2026-07-29T05:47:06Z</dcterms:created>
  <dcterms:modified xsi:type="dcterms:W3CDTF">2026-07-29T05:47:06Z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