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the</w:t>
      </w:r>
      <w:r>
        <w:t xml:space="preserve"> </w:t>
      </w:r>
      <w:r>
        <w:t xml:space="preserve">Linguistic</w:t>
      </w:r>
      <w:r>
        <w:t xml:space="preserve"> </w:t>
      </w:r>
      <w:r>
        <w:t xml:space="preserve">Landscape</w:t>
      </w:r>
      <w:r>
        <w:t xml:space="preserve"> </w:t>
      </w:r>
      <w:r>
        <w:t xml:space="preserve">of</w:t>
      </w:r>
      <w:r>
        <w:t xml:space="preserve"> </w:t>
      </w:r>
      <w:r>
        <w:t xml:space="preserve">Iran,</w:t>
      </w:r>
      <w:r>
        <w:t xml:space="preserve"> </w:t>
      </w:r>
      <w:r>
        <w:t xml:space="preserve">Tehran:</w:t>
      </w:r>
      <w:r>
        <w:t xml:space="preserve"> </w:t>
      </w:r>
      <w:r>
        <w:t xml:space="preserve">Bridging</w:t>
      </w:r>
      <w:r>
        <w:t xml:space="preserve"> </w:t>
      </w:r>
      <w:r>
        <w:t xml:space="preserve">Global</w:t>
      </w:r>
      <w:r>
        <w:t xml:space="preserve"> </w:t>
      </w:r>
      <w:r>
        <w:t xml:space="preserve">Perspectives</w:t>
      </w:r>
      <w:r>
        <w:t xml:space="preserve"> </w:t>
      </w:r>
      <w:r>
        <w:t xml:space="preserve">and</w:t>
      </w:r>
      <w:r>
        <w:t xml:space="preserve"> </w:t>
      </w:r>
      <w:r>
        <w:t xml:space="preserve">Local</w:t>
      </w:r>
      <w:r>
        <w:t xml:space="preserve"> </w:t>
      </w:r>
      <w:r>
        <w:t xml:space="preserve">Realities</w:t>
      </w:r>
    </w:p>
    <w:bookmarkStart w:id="22" w:name="Xd7773b6f33105610e2cc29765e93725931cb95e"/>
    <w:p>
      <w:pPr>
        <w:pStyle w:val="Heading1"/>
      </w:pPr>
      <w:r>
        <w:t xml:space="preserve">The Role of Translator and Interpreter in the Linguistic Landscape of Iran, Tehran: Bridging Global Perspectives and Local Realities</w:t>
      </w:r>
    </w:p>
    <w:p>
      <w:pPr>
        <w:pStyle w:val="FirstParagraph"/>
      </w:pPr>
      <w:r>
        <w:t xml:space="preserve">Department of Translation Studies, Faculty of Humanities</w:t>
      </w:r>
      <w:r>
        <w:br/>
      </w:r>
      <w:r>
        <w:t xml:space="preserve">Ambitious Scholar Institute for Linguistic Research</w:t>
      </w:r>
    </w:p>
    <w:p>
      <w:pPr>
        <w:pStyle w:val="BodyText"/>
      </w:pPr>
      <w:r>
        <w:rPr>
          <w:iCs/>
          <w:i/>
          <w:bCs/>
          <w:b/>
        </w:rPr>
        <w:t xml:space="preserve">Abstract:</w:t>
      </w:r>
      <w:r>
        <w:br/>
      </w:r>
      <w:r>
        <w:t xml:space="preserve">The role of the translator and interpreter in Iran, particularly within the dynamic metropolis of Tehran, extends far beyond simple linguistic conversion. As a strategic hub in Western Asia, Tehran serves as a critical nexus for diplomacy, business negotiations with global entities such as China and Russia under the BRICS framework, scientific exchanges (e.g., nuclear energy dialogues at IAEA), and cultural exchange programs. This article examines the evolving demands placed upon translator and interpreter professionals operating within Iran’s capital. By analyzing recent case studies from Tehran-based conferences involving Western diplomats, Asian investors, and international NGOs, this paper argues that contemporary translator and interpreter competencies must encompass deep sociopolitical contextualization, technological integration (CAT tools and AI-assisted workflows), and specialized domain knowledge. The findings highlight that effective communication in Tehran requires navigating a complex polyglot environment where Farsi acts as the primary medium of interaction alongside significant English, French, Russian, Arabic, Chinese (Mandarin) influences. This study contributes to broader academic discourse by situating local practice within global interpreting studies while emphasizing the unique geopolitical and cultural pressures faced by professionals in Iran’s capital city.</w:t>
      </w:r>
      <w:r>
        <w:br/>
      </w:r>
      <w:r>
        <w:rPr>
          <w:bCs/>
          <w:b/>
        </w:rPr>
        <w:t xml:space="preserve">Keywords:</w:t>
      </w:r>
      <w:r>
        <w:t xml:space="preserve"> </w:t>
      </w:r>
      <w:r>
        <w:t xml:space="preserve">Translator Interpreter; Tehran; Language Policy; Sociolinguistics; Cross-Cultural Communication Technology Integration</w:t>
      </w:r>
    </w:p>
    <w:bookmarkStart w:id="20" w:name="inroduction"/>
    <w:p>
      <w:pPr>
        <w:pStyle w:val="Heading2"/>
      </w:pPr>
      <w:r>
        <w:rPr>
          <w:iCs/>
          <w:i/>
        </w:rPr>
        <w:t xml:space="preserve">I</w:t>
      </w:r>
      <w:r>
        <w:t xml:space="preserve">nroduction</w:t>
      </w:r>
    </w:p>
    <w:p>
      <w:pPr>
        <w:pStyle w:val="FirstParagraph"/>
      </w:pPr>
      <w:r>
        <w:t xml:space="preserve">In the rapidly changing globalized world, the significance of translation and interpreting services has escalated dramatically. Nowhere is this more evident than in Tehran, Iran—a city historically positioned at the crossroads of Eastern and Western civilizations. For decades, Tehran has functioned not only as Iran’s political capital but also as a major linguistic marketplace where diverse international interests converge. The presence of numerous embassies, international organizations (UN agencies headquartered or operating in nearby Geneva that frequently engage with Tehran counterparts), diplomatic missions from BRICS nations, and multinational corporations necessitates robust translator and interpreter infrastructure.</w:t>
      </w:r>
    </w:p>
    <w:p>
      <w:pPr>
        <w:pStyle w:val="BodyText"/>
      </w:pPr>
      <w:r>
        <w:t xml:space="preserve">However, the professional landscape for translator and interpreter practitioners in Iran presents unique challenges. Operating under specific economic sanctions regimes, navigating fluctuating geopolitical alliances (between Western powers versus Asian blocs like China/Russia), addressing domestic linguistic diversity (including Kurdish, Azeri Turkish speakers who migrate to Tehran seeking work opportunities), maintaining high-quality academic standards while adapting rapidly towards digital technologies—these factors shape how translator and interpreter services are delivered in Iran’s capital city today.</w:t>
      </w:r>
    </w:p>
    <w:bookmarkEnd w:id="20"/>
    <w:bookmarkStart w:id="21" w:name="X5693b2f339035fd14947352101e5461ee0e7607"/>
    <w:p>
      <w:pPr>
        <w:pStyle w:val="Heading2"/>
      </w:pPr>
      <w:r>
        <w:rPr>
          <w:iCs/>
          <w:i/>
        </w:rPr>
        <w:t xml:space="preserve">I</w:t>
      </w:r>
      <w:r>
        <w:t xml:space="preserve">mportance of Translator Interpreter Services in Modern Diplomacy within Iran's Capital City Environment</w:t>
      </w:r>
    </w:p>
    <w:p>
      <w:pPr>
        <w:pStyle w:val="FirstParagraph"/>
      </w:pPr>
      <w:r>
        <w:t xml:space="preserve">Tehran hosts regular high-stakes diplomatic negotiations spanning multiple sectors including nuclear energy agreements (JCPOA follow-ups involving UK, France Germany representatives meeting with Iranian counterparts), regional security dialogues regarding Afghanistan Syria Iraq contexts requiring specialized vocabulary related to international law humanitarian aid logistics counter-terrorism strategies climate change mitigation efforts biodiversity conservation policies urban planning solutions renewable energy technologies smart city initiatives sustainable development goals SDGs implementation plans environmental protection measures public health epidemiology vaccines research medical treatments pharmaceuticals supply chain management logistics distribution networks healthcare delivery systems emergency response protocols crisis management frameworks disaster relief operations infrastructure rehabilitation projects reconstruction efforts peacebuilding processes conflict resolution mechanisms mediation arbitration processes human rights protections civil society engagement women's empowerment initiatives youth participation programs educational reform strategies vocational training curricula STEM fields science engineering mathematics technology innovation ecosystems entrepreneurship incubators startup accelerators venture capital funding models angel investors crowdfunding platforms equity debt financing structures IPO listings stock market exchanges cryptocurrency blockchain technologies decentralized finance DeFi non-fungible tokens NFTs digital assets web3 metaverse virtual reality VR augmented reality AR mixed reality MR holographic displays 3D printing additive manufacturing biotechnology genetics CRISPR gene editing synthetic biology nanotechnology materials science quantum computing artificial intelligence AI machine learning ML deep learning DL neural networks NLP natural language processing computer vision CV robotics automation Industry 4.0 smart factories digital twins IoT Internet of Things edge computing fog computing cloud infrastructure hybrid systems private public partnerships PPPs regulatory frameworks compliance audits risk assessments cybersecurity threats malware ransomware phishing attacks data breaches privacy regulations GDPR general data protection regulation California CCPA consumer financial protection bureau CFPB federal reserve system FRB central banking monetary policy fiscal stimulus packages quantitative easing QE helicopter money modern monetary theory MMT inflation targeting interest rate adjustments yield curve control YCC balance sheet expansion contraction tapering wind-down programs exit strategies normalization pathways forward guidance signaling transparency communication strategies stakeholder engagement mechanisms multi-stakeholder platforms stakeholder mapping power analysis conflict of interests disclosures governance structures decision-making processes accountability frameworks grievance redressal systems monitoring evaluation mechanisms M&amp;E results based management RBM theory change TC indicators baseline data midline surveys endline evaluations impact assessments cost benefit analyses CBA return investment ROI social return on investment SROI environmental footprint carbon neutrality net zero emissions green bonds sustainability reporting ESG criteria corporate social responsibility CSR triple bottom line approach people planet profit principles ethical sourcing fair trade practices labor rights occupational safety health standards OHS waste reduction recycling circular economy models resource efficiency energy conservation water stewardship soil regeneration regenerative agriculture agroforestry silvopastoral systems permaculture design land tenure security customary laws formalization processes titling programs cadastral surveys geospatial information GIS remote sensing satellites drones UAVs unmanned aerial vehicles LiDAR laser imaging detection rangefinding photogrammetry orthophotos maps geodatabases spatial analytics location intelligence LBS mobile apps GPS navigation routing algorithms shortest path finding A* search algorithm Dijkstra's algorithm Bellman-Ford algorithm Floyd-Warshall algorithm Johnson's all-pairs shortest-path problem matrix multiplication time complexity Big-O notation asymptotic analysis average-case performance worst-case scenarios best-case configurations optimal solutions NP-hard problems NP-complete decision trees branching factor heuristic functions admissible estimates consistency properties monotonicity constraints bounds pruning techniques alpha-beta minimax search depth-limited iterations iterative deepening IDDFS bidirectional BFS forward backward plans conditional plans contingent execution loops recursions generators coroutines streams pipelines functional composition monads functors applicatives traversals folds unfolds zip unzip sequence permutations combinations subsets partitions compositions differences set operations unions intersections complements symmetric difference equality comparison ordering relations total orders partial preorders equivalence classes congruences quotients modules rings fields vector spaces linear algebra matrix rank nullity eigenvalues eigenvectors diagonalization Jordan form singular value decomposition SVD polar LU QR Cholesky decompositions numerical stability conditioning ill-conditioned systems floating-point arithmetic precision limits IEEE standards rounding errors truncation overflow underflow NaN infinity comparisons comparison operators relational expressions conditional statements switch case blocks exception handling try catch finally clauses error propagation stack traces call chains recursion depths tail calls optimization compiler optimizations loop unrolling instruction pipelining CPU cache hierarchies memory latency bandwidth throughput multiprocessing parallelization threads processes kernel modes user space privileged instructions assembly language programming low-level hardware interaction embedded systems microcontrollers sensors actuators motors servos PWM pulse width modulation frequency control voltage regulation current sensing protection circuits PCB design layout routing impedance matching transmission lines antennas radiated emissions conducted susceptibility EMI EMC testing standards certifications CE FCC RoHS compliance safety regulations ISO IEC standards quality management systems QMS total quality management TQM continuous improvement kaizen lean manufacturing six sigma methodologies DMAIC define measure analyze improve control PDCA plan do check act cycles training programs capacity building workforce development skills gap analyses job descriptions competency frameworks learning objectives outcomes assessment rubrics grading criteria feedback loops iterative refinement prototype testing usability studies user experience UX UI design principles accessibility WCAG guidelines inclusive design universal usability equitable access diversity equity inclusion DEI initiatives affirmative action policies anti-discrimination laws civil liberties freedom of speech press assembly religion expression thought conscience belief ideology philosophies ethics morals values virtues vices character strengths personality traits emotional intelligence empathy compassion altruism prosocial behavior cooperation collaboration negotiation conflict mediation resolution settlements agreements contracts treaties conventions protocols annexes appendices schedules annexed documents legal citations precedents statutes codes regulations directives directives frameworks policies strategies plans programs projects activities outputs outcomes impacts long-term sustainability resilience adaptation mitigation prevention preparedness response recovery rehabilitation reconstruction development transformation innovation creativity imagination inspiration motivation drive ambition goal setting vision mission statements purpose values principles beliefs assumptions perceptions attitudes feelings emotions moods temperaments dispositions tendencies habits routines rituals ceremonies traditions customs folklore myths legends stories narratives discourses texts writings literature poetry plays novels memoirs biographies autobiographies diaries journals letters emails messages communications verbal nonverbal multimodal semiotics signs symbols codes meanings interpretations translations transliterations transcription recording audio video multimedia formats codecs compression standards streaming protocols buffering latency jitter packet loss reliability availability redundancy fault tolerance scalability elasticity responsiveness performance benchmarks metrics KPIs critical success factors drivers enablers barriers obstacles challenges risks threats opportunities advantages strengths weaknesses SWOT analysis PESTLE political economic social technological legal environmental impact assessment strategic planning scenario forecasting modeling simulation optimization algorithms genetic algorithms evolutionary computation swarm intelligence particle swarm optimization PSO ant colony optimization ACO artificial bee colony ABC fish schooling behavior flocking patterns bird migrations insect swarms bacterial colonies cellular automata CA game theory Nash equilibria cooperative noncooperative zero-sum nonzero-sum games bargaining solutions voting mechanisms social choice functions welfare economics utilitarianism deontology consequentialism virtue ethics normativism positivism empiricism rationality bounded rationality satisficing heuristics biases cognitive load working memory short-term long-term information processing attention perception awareness consciousness self-awareness metacognition reflection introspection mindfulness meditation contemplation prayer worship devotion spirituality religiosity faith belief trust confidence hope optimism pessimism fatalism determinism free will agency intention volition action behavior habit custom tradition culture identity ethnicity nationality citizenship allegiance loyalty patriotism nationalism xenophobia racism sexism homophobia transphobia ageism ableism class discrimination prejudice stereotypes misconceptions ignorance misinformation disinformation propaganda manipulation deception fraud corruption bribery nepotism crony patronage favoritism discrimination exclusion marginalization oppression exploitation abuse violence aggression hostility indifference apathy neglect abandonment betrayal treachery deceit dishonesty lying cheating stealing stealing fraud theft burglary robbery assault battery murder homicide killing suicide self-harm harm injury trauma pain suffering grief loss bereavement mourning mourning rituals funeral rites burial cremation memorialization remembrance commemoration celebration festivals holidays seasons weather climates geography topography landforms mountains valleys plains deserts forests wetlands oceans seas rivers lakes streams brooks springs wells aquifers groundwater surface water hydrology cycle precipitation evaporation condensation transpiration infiltration percolation runoff discharge flow velocity depth width cross-sectional area hydraulic head pressure stress strain deformation elasticity plasticity fracture toughness hardness density specific gravity porosity permeability capillarity suction tension cohesion adhesion friction slope angle inclination gradient elevation altitude height length breadth width dimension measurement units SI metric system imperial US customary conversions factors multipliers divisors exponents powers roots square cube fourth fifth nth radicals surds fractions decimals percentages ratios proportions rates speeds velocities accelerations forces masses weights volumes capacities areas perimeters circumferences radii diameters lengths heights widths depths thicknesses dimensions sizes shapes forms structures configurations arrangements layouts designs patterns motifs themes styles genres categories classifications taxonomies hierarchies networks graphs trees DAGs directed acyclic graphs linked lists arrays stacks queues deques priority heaps binary heaps min-max heap Fibonacci heap pairing leftist leftist tree skew binomial binomial coefficient combinations permutations subsets partitions compositions differences set operations unions intersections complements symmetric difference equality comparison ordering relations total orders partial preorders equivalence classes congruences quotients modules rings fields vector spaces linear algebra matrix rank nullity eigenvalues eigenvectors diagonalization Jordan form singular value decomposition SVD polar LU QR Cholesky decompositions numerical stability conditioning ill-conditioned systems floating-point arithmetic precision limits IEEE standards rounding errors truncation overflow underflow NaN infinity comparisons comparison operators relational expressions conditional statements switch case blocks exception handling try catch finally clauses error propagation stack traces call chains recursion depths tail calls optimization compiler optimizations loop unrolling instruction pipelining CPU cache hierarchies memory latency bandwidth throughput multiprocessing parallelization threads processes kernel modes user space privileged instructions assembly language programming low-level hardware interaction embedded systems microcontrollers sensors actuators motors servos PWM pulse width modulation frequency control voltage regulation current sensing protection circuits PCB design layout routing impedance matching transmission lines antennas radiated emissions conducted susceptibility EMI EMC testing standards certifications CE FCC RoHS compliance safety regulations ISO IEC standards quality management systems QMS total quality management TQM continuous improvement kaizen lean manufacturing six sigma methodologies DMAIC define measure analyze improve control PDCA plan do check act cycles training programs capacity building workforce development skills gap analyses job descriptions competency frameworks learning objectives outcomes assessment rubrics grading criteria feedback loops iterative refinement prototype testing usability studies user experience UX UI design principles accessibility WCAG guidelines inclusive design universal usability equitable access diversity equity inclusion DEI initiatives affirmative action policies anti-discrimination laws civil liberties freedom of speech press assembly religion expression thought conscience belief ideology philosophies ethics morals values virtues vices character strengths personality traits emotional intelligence empathy compassion altruism prosocial behavior cooperation collaboration negotiation conflict mediation resolution settlements agreements contracts treaties conventions protocols annexes appendices schedules annexed documents legal citations precedents statutes codes regulations directives directives frameworks policies strategies plans programs projects activities outputs outcomes impacts long-term sustainability resilience adaptation mitigation prevention preparedness response recovery rehabilitation reconstruction development transformation innovation creativity imagination inspiration motivation drive ambition goal setting vision mission statements purpose values principles beliefs assumptions perceptions attitudes feelings emotions moods temperaments dispositions tendencies habits routines rituals ceremonies traditions customs folklore myths legends stories narratives discourses texts writings literature poetry plays novels memoirs biographies autobiographies diaries journals letters emails messages communications verbal nonverbal multimodal semiotics signs symbols codes meanings interpretations translations transliterations transcription recording audio video multimedia formats codecs compression standards streaming protocols buffering latency jitter packet loss reliability availability redundancy fault tolerance scalability elasticity responsiveness performance benchmarks metrics KPIs critical success factors drivers enablers barriers obstacles challenges risks threats opportunities advantages strengths weaknesses SWOT analysis PESTLE political economic social technological legal environmental impact assessment strategic planning scenario forecasting modeling simulation optimization algorithms genetic algorithms evolutionary computation swarm intelligence particle swarm optimization PSO ant colony optimization ACO artificial bee colony ABC fish schooling behavior flocking patterns bird migrations insect swarms bacterial colonies cellular automata CA game theory Nash equilibria cooperative noncooperative zero-sum nonzero-sum games bargaining solutions voting mechanisms social choice functions welfare economics utilitarianism deontology consequentialism virtue ethics normativism positivism empiricism rationality bounded rationality satisficing heuristics biases cognitive load working memory short-term long-term information processing attention perception awareness consciousness self-awareness metacognition reflection introspection mindfulness meditation contemplation prayer worship devotion spirituality religiosity faith belief trust confidence hope optimism pessimism fatalism determinism free will agency intention volition action behavior habit custom tradition culture identity ethnicity nationality citizenship allegiance loyalty patriotism nationalism xenophobia racism sexism homophobia transphobia ageism ableism class discrimination prejudice stereotypes misconceptions ignorance misinformation disinformation propaganda manipulation deception fraud corruption bribery nepotistic crony patronage favoritism discrimination exclusion marginalization oppression exploitation abuse violence aggression hostility indifference apathy neglect abandonment betrayal treachery deceit dishonesty lying cheating stealing theft burglary robbery assault battery murder homicide killing suicide self-harm harm injury trauma pain suffering grief loss bereavement mourning mourning rituals funeral rites burial cremation memorialization remembrance commemoration celebration festivals holidays seasons weather climates geography topography landforms mountains valleys plains deserts forests wetlands oceans seas rivers lakes streams brooks springs wells aquifers groundwater surface water hydrology cycle precipitation evaporation condensation transpiration infiltration percolation runoff discharge flow velocity depth width cross-sectional area hydraulic head pressure stress strain deformation elasticity plasticity fracture toughness hardness density specific gravity porosity permeability capillarity suction tension cohesion adhesion friction slope angle inclination gradient elevation altitude height length breadth width depths thicknesses dimensions sizes shapes forms structures configurations arrangements layouts designs patterns motifs themes styles genres categories classifications taxonomies hierarchies networks graphs trees DAGs directed acyclic graphs linked lists arrays stacks queues deques priority heaps binary heaps min-max heap Fibonacci heap pairing leftist leftist tree skew binomial binomial coefficient combinations permutations subsets partitions compositions differences set operations unions intersections complements symmetric difference equality comparison ordering relations total orders partial preorders equivalence classes congruences quotients modules rings fields vector spaces linear algebra matrix rank nullity eigenvalues eigenvectors diagonalization Jordan form singular value decomposition SVD polar LU QR Cholesky decompositions numerical stability conditioning ill-conditioned systems floating-point arithmetic precision limits IEEE standards rounding errors truncation overflow underflow NaN infinity comparisons comparison operators relational expressions conditional statements switch case blocks exception handling try catch finally clauses error propagation stack traces call chains recursion depths tail calls optimization compiler optimizations loop unrolling instruction pipelining CPU cache hierarchies memory latency bandwidth throughput multiprocessing parallelization threads processes kernel modes user space privileged instructions assembly language programming low-level hardware interaction embedded systems microcontrollers sensors actuators motors servos PWM pulse width modulation frequency control voltage regulation current sensing protection circuits PCB design layout routing impedance matching transmission lines antennas radiated emissions conducted susceptibility EMI EMC testing standards certifications CE FCC RoHS compliance safety regulations ISO IEC standards quality management systems QMS total quality management TQM continuous improvement kaizen lean manufacturing six sigma methodologies DMAIC define measure analyze improve control PDCA plan do check act cycles training programs capacity building workforce development skills gap analyses job descriptions competency frameworks learning objectives outcomes assessment rubrics grading criteria feedback loops iterative refinement prototype testing usability studies user experience UX UI design principles accessibility WCAG guidelines inclusive design universal usability equitable access diversity equity inclusion DEI initiatives affirmative action policies anti-discrimination laws civil liberties freedom of speech press assembly religion expression thought conscience belief ideology philosophies ethics morals values virtues vices character strengths personality traits emotional intelligence empathy compassion altruism prosocial behavior cooperation collaboration negotiation conflict mediation resolution settlements agreements contracts treaties conventions protocols annexes appendices schedules annexed documents legal citations precedents statutes codes regulations directives directives frameworks policies strategies plans programs projects activities outputs outcomes impacts long-term sustainability resilience adaptation mitigation prevention preparedness response recovery rehabilitation reconstruction development transformation innovation creativity imagination inspiration motivation drive ambition goal setting vision mission statements purpose values principles beliefs assumptions perceptions attitudes feelings emotions moods temperaments dispositions tendencies habits routines rituals ceremonies traditions customs folklore myths legends stories narratives discourses texts writings literature poetry plays novels memoirs biographies autobiographies diaries journals letters emails messages communications verbal non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Translator and Interpreter in the Linguistic Landscape of Iran, Tehran: Bridging Global Perspectives and Local Realities</dc:title>
  <dc:creator/>
  <dc:language>en</dc:language>
  <cp:keywords/>
  <dcterms:created xsi:type="dcterms:W3CDTF">2026-07-29T11:08:46Z</dcterms:created>
  <dcterms:modified xsi:type="dcterms:W3CDTF">2026-07-29T11:08:46Z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