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Linguistic</w:t>
      </w:r>
      <w:r>
        <w:t xml:space="preserve"> </w:t>
      </w:r>
      <w:r>
        <w:t xml:space="preserve">Precision</w:t>
      </w:r>
      <w:r>
        <w:t xml:space="preserve"> </w:t>
      </w:r>
      <w:r>
        <w:t xml:space="preserve">and</w:t>
      </w:r>
      <w:r>
        <w:t xml:space="preserve"> </w:t>
      </w:r>
      <w:r>
        <w:t xml:space="preserve">Cultural</w:t>
      </w:r>
      <w:r>
        <w:t xml:space="preserve"> </w:t>
      </w:r>
      <w:r>
        <w:t xml:space="preserve">Nuance:</w:t>
      </w:r>
      <w:r>
        <w:t xml:space="preserve"> </w:t>
      </w:r>
      <w:r>
        <w:t xml:space="preserve">A</w:t>
      </w:r>
      <w:r>
        <w:t xml:space="preserve"> </w:t>
      </w:r>
      <w:r>
        <w:t xml:space="preserve">Study</w:t>
      </w:r>
      <w:r>
        <w:t xml:space="preserve"> </w:t>
      </w:r>
      <w:r>
        <w:t xml:space="preserve">on</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Japan</w:t>
      </w:r>
      <w:r>
        <w:t xml:space="preserve"> </w:t>
      </w:r>
      <w:r>
        <w:t xml:space="preserve">Kyoto</w:t>
      </w:r>
    </w:p>
    <w:bookmarkStart w:id="30" w:name="X9088409c42ac0db1f473dbfa6822a20d8406d60"/>
    <w:p>
      <w:pPr>
        <w:pStyle w:val="Heading1"/>
      </w:pPr>
      <w:r>
        <w:t xml:space="preserve">The Intersection of Linguistic Precision and Cultural Nuance: A Study on Translator Interpreter Services in Japan Kyoto</w:t>
      </w:r>
    </w:p>
    <w:p>
      <w:pPr>
        <w:pStyle w:val="FirstParagraph"/>
      </w:pPr>
      <w:r>
        <w:br/>
      </w:r>
    </w:p>
    <w:p>
      <w:pPr>
        <w:pStyle w:val="BodyText"/>
      </w:pPr>
      <w:r>
        <w:rPr>
          <w:bCs/>
          <w:b/>
        </w:rPr>
        <w:t xml:space="preserve">Abstract:</w:t>
      </w:r>
      <w:r>
        <w:br/>
      </w:r>
      <w:r>
        <w:t xml:space="preserve">As the global tourism industry rebounds and international business ties strengthen, the demand for professional language services has reached unprecedented levels. This article examines the specific role of the</w:t>
      </w:r>
      <w:r>
        <w:t xml:space="preserve"> </w:t>
      </w:r>
      <w:r>
        <w:rPr>
          <w:bCs/>
          <w:b/>
        </w:rPr>
        <w:t xml:space="preserve">Translator Interpreter</w:t>
      </w:r>
      <w:r>
        <w:t xml:space="preserve"> </w:t>
      </w:r>
      <w:r>
        <w:t xml:space="preserve">within the unique sociolinguistic context of</w:t>
      </w:r>
      <w:r>
        <w:t xml:space="preserve"> </w:t>
      </w:r>
      <w:r>
        <w:rPr>
          <w:bCs/>
          <w:b/>
        </w:rPr>
        <w:t xml:space="preserve">JJapan Kyoto</w:t>
      </w:r>
      <w:r>
        <w:t xml:space="preserve">. While often viewed interchangeably by laypersons, these two distinct professions require divergent skill sets. This paper argues that in a city steeped in centuries of tradition yet rapidly modernizing for global audiences, the efficacy of communication relies heavily on high-level cultural mediation. By analyzing case studies from tourism, legal proceedings, and corporate negotiations within</w:t>
      </w:r>
      <w:r>
        <w:t xml:space="preserve"> </w:t>
      </w:r>
      <w:r>
        <w:rPr>
          <w:bCs/>
          <w:b/>
        </w:rPr>
        <w:t xml:space="preserve">JJapan Kyoto</w:t>
      </w:r>
      <w:r>
        <w:t xml:space="preserve">, this study highlights the critical necessity of specialized expertise to navigate the complex interplay between Japanese honorifics (keigo) and international directness.</w:t>
      </w:r>
    </w:p>
    <w:bookmarkStart w:id="20" w:name="introduction"/>
    <w:p>
      <w:pPr>
        <w:pStyle w:val="Heading2"/>
      </w:pPr>
      <w:r>
        <w:t xml:space="preserve">Introduction</w:t>
      </w:r>
    </w:p>
    <w:p>
      <w:pPr>
        <w:pStyle w:val="FirstParagraph"/>
      </w:pPr>
      <w:r>
        <w:rPr>
          <w:bCs/>
          <w:b/>
        </w:rPr>
        <w:t xml:space="preserve">JJapan Kyoto</w:t>
      </w:r>
      <w:r>
        <w:t xml:space="preserve"> </w:t>
      </w:r>
      <w:r>
        <w:t xml:space="preserve">stands as a monumental pillar of cultural heritage in East Asia. Historically serving as the imperial capital for over a millennium, it offers an unparalleled landscape of shrines, temples, tea houses, and traditional artisan workshops. However, in the twenty-first century,</w:t>
      </w:r>
      <w:r>
        <w:t xml:space="preserve"> </w:t>
      </w:r>
      <w:r>
        <w:rPr>
          <w:bCs/>
          <w:b/>
        </w:rPr>
        <w:t xml:space="preserve">JJapan Kyoto</w:t>
      </w:r>
      <w:r>
        <w:t xml:space="preserve"> </w:t>
      </w:r>
      <w:r>
        <w:t xml:space="preserve">has transformed into a global hub for academic exchange, luxury tourism, and international corporate investment. This transformation necessitates robust communication channels between local stakeholders and foreign entities. Herein lies the crucial function of the professional language practitioner.</w:t>
      </w:r>
    </w:p>
    <w:p>
      <w:pPr>
        <w:pStyle w:val="BodyText"/>
      </w:pPr>
      <w:r>
        <w:t xml:space="preserve">The term "language service" is frequently used as an umbrella category encompassing both translation and interpreting. However, a rigorous academic distinction must be maintained.</w:t>
      </w:r>
      <w:r>
        <w:t xml:space="preserve"> </w:t>
      </w:r>
      <w:r>
        <w:rPr>
          <w:bCs/>
          <w:b/>
        </w:rPr>
        <w:t xml:space="preserve">Translator Interpreter</w:t>
      </w:r>
      <w:r>
        <w:t xml:space="preserve"> </w:t>
      </w:r>
      <w:r>
        <w:t xml:space="preserve">services are not monolithic; they represent two distinct disciplines with different cognitive loads, ethical standards, and application contexts. In the specific environment of</w:t>
      </w:r>
      <w:r>
        <w:t xml:space="preserve"> </w:t>
      </w:r>
      <w:r>
        <w:rPr>
          <w:bCs/>
          <w:b/>
        </w:rPr>
        <w:t xml:space="preserve">JJapan Kyoto</w:t>
      </w:r>
      <w:r>
        <w:t xml:space="preserve">, where historical accuracy meets modern diplomatic necessity, the precision required of these professionals is paramount. This article seeks to elucidate why general language proficiency is insufficient for the complex demands placed on linguistic mediators in this historic Japanese city.</w:t>
      </w:r>
    </w:p>
    <w:bookmarkEnd w:id="20"/>
    <w:bookmarkStart w:id="21" w:name="X90d4e2d01cdaf4290771ba03b74f3a92cc7ac01"/>
    <w:p>
      <w:pPr>
        <w:pStyle w:val="Heading2"/>
      </w:pPr>
      <w:r>
        <w:t xml:space="preserve">The Distinct Roles: Translation vs. Interpreting</w:t>
      </w:r>
    </w:p>
    <w:p>
      <w:pPr>
        <w:pStyle w:val="FirstParagraph"/>
      </w:pPr>
      <w:r>
        <w:t xml:space="preserve">To understand the value proposition of a</w:t>
      </w:r>
      <w:r>
        <w:t xml:space="preserve"> </w:t>
      </w:r>
      <w:r>
        <w:rPr>
          <w:bCs/>
          <w:b/>
        </w:rPr>
        <w:t xml:space="preserve">Translator Interpreter</w:t>
      </w:r>
      <w:r>
        <w:t xml:space="preserve">, one must first delineate their respective functions. Translation refers to the written conversion of text from a source language to a target language. It allows for time, research, and editing. In contrast, interpreting is the oral or sign-language transfer of spoken or signed messages from one language to another. It is instantaneous and ephemeral.</w:t>
      </w:r>
    </w:p>
    <w:p>
      <w:pPr>
        <w:pStyle w:val="BodyText"/>
      </w:pPr>
      <w:r>
        <w:t xml:space="preserve">In</w:t>
      </w:r>
      <w:r>
        <w:t xml:space="preserve"> </w:t>
      </w:r>
      <w:r>
        <w:rPr>
          <w:bCs/>
          <w:b/>
        </w:rPr>
        <w:t xml:space="preserve">JJapan Kyoto</w:t>
      </w:r>
      <w:r>
        <w:t xml:space="preserve">, both roles are ubiquitous yet underappreciated in their complexity. A tourist visiting Kinkaku-ji (the Golden Pavilion) may require an oral guide, engaging the services of a conference or liaison interpreter. Conversely, a foreign academic publishing research on Heian-period literature must engage a translator to ensure that nuanced poetic structures are preserved in English or other target languages. The failure of either role can lead to significant misunderstandings, ranging from minor social faux pas to severe legal disputes.</w:t>
      </w:r>
    </w:p>
    <w:bookmarkEnd w:id="21"/>
    <w:bookmarkStart w:id="22" w:name="Xcfe661fbd08dcde6dbde4cea2e6c2f27044ee1c"/>
    <w:p>
      <w:pPr>
        <w:pStyle w:val="Heading2"/>
      </w:pPr>
      <w:r>
        <w:t xml:space="preserve">Cultural Contextualization in Japan Kyoto</w:t>
      </w:r>
    </w:p>
    <w:p>
      <w:pPr>
        <w:pStyle w:val="FirstParagraph"/>
      </w:pPr>
      <w:r>
        <w:t xml:space="preserve">The primary challenge facing the</w:t>
      </w:r>
      <w:r>
        <w:t xml:space="preserve"> </w:t>
      </w:r>
      <w:r>
        <w:rPr>
          <w:bCs/>
          <w:b/>
        </w:rPr>
        <w:t xml:space="preserve">Translator Interpreter</w:t>
      </w:r>
      <w:r>
        <w:t xml:space="preserve"> </w:t>
      </w:r>
      <w:r>
        <w:t xml:space="preserve">in</w:t>
      </w:r>
      <w:r>
        <w:t xml:space="preserve"> </w:t>
      </w:r>
      <w:r>
        <w:rPr>
          <w:bCs/>
          <w:b/>
        </w:rPr>
        <w:t xml:space="preserve">JJapan Kyoto</w:t>
      </w:r>
      <w:r>
        <w:t xml:space="preserve"> </w:t>
      </w:r>
      <w:r>
        <w:t xml:space="preserve">is not merely linguistic but deeply cultural. Japanese communication style is characterized by high-context messaging, where meaning is often embedded in non-verbal cues, silence, and hierarchical relationships. This stands in stark contrast to the low-context directness common in many Western cultures.</w:t>
      </w:r>
    </w:p>
    <w:p>
      <w:pPr>
        <w:pStyle w:val="BodyText"/>
      </w:pPr>
      <w:r>
        <w:rPr>
          <w:bCs/>
          <w:b/>
        </w:rPr>
        <w:t xml:space="preserve">Honorifics (Keigo):</w:t>
      </w:r>
      <w:r>
        <w:t xml:space="preserve"> </w:t>
      </w:r>
      <w:r>
        <w:t xml:space="preserve">The Japanese language features a complex system of honorifics that reflect social hierarchy and intimacy levels. A</w:t>
      </w:r>
      <w:r>
        <w:t xml:space="preserve"> </w:t>
      </w:r>
      <w:r>
        <w:rPr>
          <w:bCs/>
          <w:b/>
        </w:rPr>
        <w:t xml:space="preserve">Translator Interpreter</w:t>
      </w:r>
      <w:r>
        <w:t xml:space="preserve"> </w:t>
      </w:r>
      <w:r>
        <w:t xml:space="preserve">must possess an innate understanding of when to use sonkeigo (respectful language), kenjougo (humble language), and teineigo (polite language). In</w:t>
      </w:r>
      <w:r>
        <w:t xml:space="preserve"> </w:t>
      </w:r>
      <w:r>
        <w:rPr>
          <w:bCs/>
          <w:b/>
        </w:rPr>
        <w:t xml:space="preserve">JJapan Kyoto</w:t>
      </w:r>
      <w:r>
        <w:t xml:space="preserve">, where interactions often occur with elders, masters of traditional arts, or senior government officials, misusing keigo can be perceived as a grave insult. For instance, in a legal mediation involving property rights near the Kamo Shrine precincts, an interpreter failing to adjust their register appropriately could derail negotiations before they begin.</w:t>
      </w:r>
    </w:p>
    <w:p>
      <w:pPr>
        <w:pStyle w:val="BodyText"/>
      </w:pPr>
      <w:r>
        <w:rPr>
          <w:bCs/>
          <w:b/>
        </w:rPr>
        <w:t xml:space="preserve">Historical Terminology:</w:t>
      </w:r>
      <w:r>
        <w:t xml:space="preserve"> </w:t>
      </w:r>
      <w:r>
        <w:t xml:space="preserve">Furthermore,</w:t>
      </w:r>
      <w:r>
        <w:t xml:space="preserve"> </w:t>
      </w:r>
      <w:r>
        <w:rPr>
          <w:bCs/>
          <w:b/>
        </w:rPr>
        <w:t xml:space="preserve">JJapan Kyoto</w:t>
      </w:r>
      <w:r>
        <w:t xml:space="preserve"> </w:t>
      </w:r>
      <w:r>
        <w:t xml:space="preserve">is rich in historical terminology that lacks direct equivalents in other languages. Terms related to Shinto rituals, Buddhist practices, and traditional architecture require specialized knowledge. A generic translator might render a specific tea ceremony term as "drinking tea," thereby stripping the act of its spiritual and cultural significance. A qualified professional must convey the weight and ritualistic nature of these events to foreign clients.</w:t>
      </w:r>
    </w:p>
    <w:bookmarkEnd w:id="22"/>
    <w:bookmarkStart w:id="26" w:name="case-studies-in-professional-application"/>
    <w:p>
      <w:pPr>
        <w:pStyle w:val="Heading2"/>
      </w:pPr>
      <w:r>
        <w:t xml:space="preserve">Case Studies in Professional Application</w:t>
      </w:r>
    </w:p>
    <w:bookmarkStart w:id="23" w:name="tourism-and-cultural-heritage-management"/>
    <w:p>
      <w:pPr>
        <w:pStyle w:val="Heading3"/>
      </w:pPr>
      <w:r>
        <w:t xml:space="preserve">1. Tourism and Cultural Heritage Management</w:t>
      </w:r>
    </w:p>
    <w:p>
      <w:pPr>
        <w:pStyle w:val="FirstParagraph"/>
      </w:pPr>
      <w:r>
        <w:br/>
      </w:r>
    </w:p>
    <w:p>
      <w:pPr>
        <w:pStyle w:val="BodyText"/>
      </w:pPr>
      <w:r>
        <w:t xml:space="preserve">In</w:t>
      </w:r>
      <w:r>
        <w:t xml:space="preserve"> </w:t>
      </w:r>
      <w:r>
        <w:rPr>
          <w:bCs/>
          <w:b/>
        </w:rPr>
        <w:t xml:space="preserve">JJapan Kyoto</w:t>
      </w:r>
      <w:r>
        <w:t xml:space="preserve">, tourism is the economic backbone. The influx of international visitors requires a vast network of interpreters to manage visitor flow, explain regulations, and facilitate cultural experiences. However, the role extends beyond simple direction-giving. Interpreters in this sector act as cultural ambassadors. They must explain why certain areas are off-limits due to sacred traditions or privacy concerns without alienating tourists. This requires diplomatic skill—a hallmark of the professional</w:t>
      </w:r>
      <w:r>
        <w:t xml:space="preserve"> </w:t>
      </w:r>
      <w:r>
        <w:rPr>
          <w:bCs/>
          <w:b/>
        </w:rPr>
        <w:t xml:space="preserve">Translator Interpreter</w:t>
      </w:r>
      <w:r>
        <w:t xml:space="preserve">.</w:t>
      </w:r>
    </w:p>
    <w:bookmarkEnd w:id="23"/>
    <w:bookmarkStart w:id="24" w:name="legal-and-contractual-frameworks"/>
    <w:p>
      <w:pPr>
        <w:pStyle w:val="Heading3"/>
      </w:pPr>
      <w:r>
        <w:t xml:space="preserve">2. Legal and Contractual Frameworks</w:t>
      </w:r>
    </w:p>
    <w:p>
      <w:pPr>
        <w:pStyle w:val="FirstParagraph"/>
      </w:pPr>
      <w:r>
        <w:br/>
      </w:r>
    </w:p>
    <w:p>
      <w:pPr>
        <w:pStyle w:val="BodyText"/>
      </w:pPr>
      <w:r>
        <w:t xml:space="preserve">As international businesses expand into</w:t>
      </w:r>
      <w:r>
        <w:t xml:space="preserve"> </w:t>
      </w:r>
      <w:r>
        <w:rPr>
          <w:bCs/>
          <w:b/>
        </w:rPr>
        <w:t xml:space="preserve">JJapan Kyoto</w:t>
      </w:r>
      <w:r>
        <w:t xml:space="preserve">, legal contracts regarding real estate, intellectual property, and labor laws must be meticulously translated. Japanese contract law relies on implicit understandings that may not translate literally. A</w:t>
      </w:r>
      <w:r>
        <w:t xml:space="preserve"> </w:t>
      </w:r>
      <w:r>
        <w:rPr>
          <w:bCs/>
          <w:b/>
        </w:rPr>
        <w:t xml:space="preserve">Translator Interpreter</w:t>
      </w:r>
      <w:r>
        <w:t xml:space="preserve"> </w:t>
      </w:r>
      <w:r>
        <w:t xml:space="preserve">specializing in legal contexts must ensure that the intent of the law is preserved, not just the words. Errors in this field can result in multi-million dollar liabilities and damaged reputations.</w:t>
      </w:r>
    </w:p>
    <w:bookmarkEnd w:id="24"/>
    <w:bookmarkStart w:id="25" w:name="medical-and-emergency-services"/>
    <w:p>
      <w:pPr>
        <w:pStyle w:val="Heading3"/>
      </w:pPr>
      <w:r>
        <w:t xml:space="preserve">3. Medical and Emergency Services</w:t>
      </w:r>
    </w:p>
    <w:p>
      <w:pPr>
        <w:pStyle w:val="FirstParagraph"/>
      </w:pPr>
      <w:r>
        <w:br/>
      </w:r>
    </w:p>
    <w:p>
      <w:pPr>
        <w:pStyle w:val="BodyText"/>
      </w:pPr>
      <w:r>
        <w:t xml:space="preserve">In healthcare settings within</w:t>
      </w:r>
      <w:r>
        <w:t xml:space="preserve"> </w:t>
      </w:r>
      <w:r>
        <w:rPr>
          <w:bCs/>
          <w:b/>
        </w:rPr>
        <w:t xml:space="preserve">JJapan Kyoto</w:t>
      </w:r>
      <w:r>
        <w:t xml:space="preserve">, accurate interpretation is a matter of life and death. Patients may be unable to communicate symptoms due to language barriers, particularly in rural areas surrounding the city or in specialized hospitals catering to international patients. Here, medical interpreters must navigate technical terminology while maintaining empathy and clarity under pressure.</w:t>
      </w:r>
    </w:p>
    <w:bookmarkEnd w:id="25"/>
    <w:bookmarkEnd w:id="26"/>
    <w:bookmarkStart w:id="27" w:name="the-ethical-imperative"/>
    <w:p>
      <w:pPr>
        <w:pStyle w:val="Heading2"/>
      </w:pPr>
      <w:r>
        <w:t xml:space="preserve">The Ethical Imperative</w:t>
      </w:r>
    </w:p>
    <w:p>
      <w:pPr>
        <w:pStyle w:val="FirstParagraph"/>
      </w:pPr>
      <w:r>
        <w:br/>
      </w:r>
    </w:p>
    <w:p>
      <w:pPr>
        <w:pStyle w:val="BodyText"/>
      </w:pPr>
      <w:r>
        <w:t xml:space="preserve">Professionalism defines the distinction between a casual bilingual individual and a certified</w:t>
      </w:r>
      <w:r>
        <w:t xml:space="preserve"> </w:t>
      </w:r>
      <w:r>
        <w:rPr>
          <w:bCs/>
          <w:b/>
        </w:rPr>
        <w:t xml:space="preserve">Translator Interpreter</w:t>
      </w:r>
      <w:r>
        <w:t xml:space="preserve">. Ethical guidelines emphasize confidentiality, impartiality, and accuracy. In</w:t>
      </w:r>
      <w:r>
        <w:t xml:space="preserve"> </w:t>
      </w:r>
      <w:r>
        <w:rPr>
          <w:bCs/>
          <w:b/>
        </w:rPr>
        <w:t xml:space="preserve">JJapan Kyoto</w:t>
      </w:r>
      <w:r>
        <w:t xml:space="preserve">, where community cohesion is strong, breaches of confidentiality by language professionals can have severe social repercussions. For example, an interpreter mediating a family dispute in the Gion district must remain strictly neutral and ensure that sensitive personal information does not leak into the local community gossip network.</w:t>
      </w:r>
    </w:p>
    <w:bookmarkEnd w:id="27"/>
    <w:bookmarkStart w:id="28" w:name="conclusion"/>
    <w:p>
      <w:pPr>
        <w:pStyle w:val="Heading2"/>
      </w:pPr>
      <w:r>
        <w:t xml:space="preserve">Conclusion</w:t>
      </w:r>
    </w:p>
    <w:p>
      <w:pPr>
        <w:pStyle w:val="FirstParagraph"/>
      </w:pPr>
      <w:r>
        <w:br/>
      </w:r>
    </w:p>
    <w:p>
      <w:pPr>
        <w:pStyle w:val="BodyText"/>
      </w:pPr>
      <w:r>
        <w:t xml:space="preserve">The role of the</w:t>
      </w:r>
      <w:r>
        <w:t xml:space="preserve"> </w:t>
      </w:r>
      <w:r>
        <w:rPr>
          <w:bCs/>
          <w:b/>
        </w:rPr>
        <w:t xml:space="preserve">Translator Interpreter</w:t>
      </w:r>
      <w:r>
        <w:t xml:space="preserve"> </w:t>
      </w:r>
      <w:r>
        <w:t xml:space="preserve">in</w:t>
      </w:r>
      <w:r>
        <w:t xml:space="preserve"> </w:t>
      </w:r>
      <w:r>
        <w:rPr>
          <w:bCs/>
          <w:b/>
        </w:rPr>
        <w:t xml:space="preserve">JJapan Kyoto</w:t>
      </w:r>
      <w:r>
        <w:t xml:space="preserve"> </w:t>
      </w:r>
      <w:r>
        <w:t xml:space="preserve">is indispensable to the city’s continued relevance on the global stage. It is a profession that demands a rare combination of linguistic fluency, cultural intelligence, and ethical fortitude. As</w:t>
      </w:r>
      <w:r>
        <w:t xml:space="preserve"> </w:t>
      </w:r>
      <w:r>
        <w:rPr>
          <w:bCs/>
          <w:b/>
        </w:rPr>
        <w:t xml:space="preserve">JJapan Kyoto</w:t>
      </w:r>
      <w:r>
        <w:t xml:space="preserve"> </w:t>
      </w:r>
      <w:r>
        <w:t xml:space="preserve">continues to bridge its ancient past with its dynamic future, the need for skilled language professionals will only intensify.</w:t>
      </w:r>
    </w:p>
    <w:p>
      <w:pPr>
        <w:pStyle w:val="BodyText"/>
      </w:pPr>
      <w:r>
        <w:t xml:space="preserve">Policymakers and business leaders in</w:t>
      </w:r>
      <w:r>
        <w:t xml:space="preserve"> </w:t>
      </w:r>
      <w:r>
        <w:rPr>
          <w:bCs/>
          <w:b/>
        </w:rPr>
        <w:t xml:space="preserve">JJapan Kyoto</w:t>
      </w:r>
      <w:r>
        <w:t xml:space="preserve"> </w:t>
      </w:r>
      <w:r>
        <w:t xml:space="preserve">must recognize that investing in professional translation and interpreting services is not merely an operational expense but a strategic necessity. By upholding high standards of quality, these professionals facilitate mutual understanding, preserve cultural integrity, and foster economic growth. Future research should focus on the impact of artificial intelligence on these professions in</w:t>
      </w:r>
      <w:r>
        <w:t xml:space="preserve"> </w:t>
      </w:r>
      <w:r>
        <w:rPr>
          <w:bCs/>
          <w:b/>
        </w:rPr>
        <w:t xml:space="preserve">JJapan Kyoto</w:t>
      </w:r>
      <w:r>
        <w:t xml:space="preserve">, exploring how technology can augment rather than replace the human nuance that defines true cross-cultural communication.</w:t>
      </w:r>
    </w:p>
    <w:bookmarkEnd w:id="28"/>
    <w:bookmarkStart w:id="29" w:name="references"/>
    <w:p>
      <w:pPr>
        <w:pStyle w:val="Heading2"/>
      </w:pPr>
      <w:r>
        <w:t xml:space="preserve">References</w:t>
      </w:r>
    </w:p>
    <w:p>
      <w:pPr>
        <w:pStyle w:val="FirstParagraph"/>
      </w:pPr>
      <w:r>
        <w:br/>
      </w:r>
    </w:p>
    <w:p>
      <w:pPr>
        <w:pStyle w:val="BodyText"/>
      </w:pPr>
      <w:r>
        <w:t xml:space="preserve">[1] Baker, M. (2018).</w:t>
      </w:r>
      <w:r>
        <w:t xml:space="preserve"> </w:t>
      </w:r>
      <w:r>
        <w:rPr>
          <w:iCs/>
          <w:i/>
        </w:rPr>
        <w:t xml:space="preserve">In Other Words: A Coursebook on Translation</w:t>
      </w:r>
      <w:r>
        <w:t xml:space="preserve">. Routledge.</w:t>
      </w:r>
    </w:p>
    <w:p>
      <w:pPr>
        <w:pStyle w:val="BodyText"/>
      </w:pPr>
      <w:r>
        <w:t xml:space="preserve">[2] Kachru, B. B. (1985). Standards, codification and sociolinguistic realism: The English language in the outer circle. In R. Quirk &amp; M. Widdowson (Eds.),</w:t>
      </w:r>
      <w:r>
        <w:t xml:space="preserve"> </w:t>
      </w:r>
      <w:r>
        <w:rPr>
          <w:iCs/>
          <w:i/>
        </w:rPr>
        <w:t xml:space="preserve">English in the World</w:t>
      </w:r>
      <w:r>
        <w:t xml:space="preserve">. Cambridge University Press.</w:t>
      </w:r>
    </w:p>
    <w:p>
      <w:pPr>
        <w:pStyle w:val="BodyText"/>
      </w:pPr>
      <w:r>
        <w:t xml:space="preserve">[3] Kyoto City Government. (2023).</w:t>
      </w:r>
      <w:r>
        <w:t xml:space="preserve"> </w:t>
      </w:r>
      <w:r>
        <w:rPr>
          <w:iCs/>
          <w:i/>
        </w:rPr>
        <w:t xml:space="preserve">Tourism and International Exchange Statistics Report</w:t>
      </w:r>
      <w:r>
        <w:t xml:space="preserve">.</w:t>
      </w:r>
    </w:p>
    <w:p>
      <w:pPr>
        <w:pStyle w:val="BodyText"/>
      </w:pPr>
      <w:r>
        <w:t xml:space="preserve">[4] Nida, E. A., &amp; Taber, C. R. (1969).</w:t>
      </w:r>
      <w:r>
        <w:t xml:space="preserve"> </w:t>
      </w:r>
      <w:r>
        <w:rPr>
          <w:iCs/>
          <w:i/>
        </w:rPr>
        <w:t xml:space="preserve">The Theory and Practice of Translation</w:t>
      </w:r>
      <w:r>
        <w:t xml:space="preserve">. Brill.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Linguistic Precision and Cultural Nuance: A Study on Translator Interpreter Services in Japan Kyoto</dc:title>
  <dc:creator/>
  <dc:language>en</dc:language>
  <cp:keywords/>
  <dcterms:created xsi:type="dcterms:W3CDTF">2026-07-29T03:52:17Z</dcterms:created>
  <dcterms:modified xsi:type="dcterms:W3CDTF">2026-07-29T03:52:17Z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