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30" w:name="X579ddd0156085e3c69aaa1d6d823e8a23a3d792"/>
    <w:p>
      <w:pPr>
        <w:pStyle w:val="Heading1"/>
      </w:pPr>
      <w:r>
        <w:t xml:space="preserve">The Role and Evolution of Translator Interpreter Services in Japan Osaka:</w:t>
      </w:r>
      <w:r>
        <w:br/>
      </w:r>
      <w:r>
        <w:t xml:space="preserve">Bridging Cultural and Linguistic Divides</w:t>
      </w:r>
    </w:p>
    <w:p>
      <w:pPr>
        <w:pStyle w:val="FirstParagraph"/>
      </w:pPr>
      <w:r>
        <w:rPr>
          <w:bCs/>
          <w:b/>
        </w:rPr>
        <w:t xml:space="preserve">Abstract</w:t>
      </w:r>
    </w:p>
    <w:p>
      <w:pPr>
        <w:pStyle w:val="BodyText"/>
      </w:pPr>
      <w:r>
        <w:t xml:space="preserve">This article examines the critical function of professional Translator Interpreter services within the dynamic socio-economic landscape of Japan Osaka. As a global hub for commerce, tourism, and technological innovation, Japan Osaka presents unique challenges and opportunities for linguistic mediation. This paper analyzes the increasing demand for high-quality interpretation in corporate negotiations, international tourism management, and legal proceedings. Furthermore, it explores the specific cultural nuances inherent in the Kansai dialect versus Standard Japanese (</w:t>
      </w:r>
      <w:r>
        <w:rPr>
          <w:iCs/>
          <w:i/>
        </w:rPr>
        <w:t xml:space="preserve">Hyojungo</w:t>
      </w:r>
      <w:r>
        <w:t xml:space="preserve">), arguing that effective Translator Interpreter services require not only linguistic proficiency but also deep contextual cultural intelligence. The study concludes by proposing a framework for standardized ethical guidelines specific to the region, enhancing trust and efficiency in cross-border communication.</w:t>
      </w:r>
    </w:p>
    <w:p>
      <w:pPr>
        <w:pStyle w:val="BodyText"/>
      </w:pPr>
      <w:r>
        <w:rPr>
          <w:bCs/>
          <w:b/>
        </w:rPr>
        <w:t xml:space="preserve">Keywords:</w:t>
      </w:r>
      <w:r>
        <w:t xml:space="preserve"> </w:t>
      </w:r>
      <w:r>
        <w:t xml:space="preserve">Translator Interpreter, Japan Osaka, Cross-Cultural Communication, Linguistic Mediation, Kansai Culture.</w:t>
      </w:r>
    </w:p>
    <w:bookmarkStart w:id="20" w:name="i.-introduction"/>
    <w:p>
      <w:pPr>
        <w:pStyle w:val="Heading2"/>
      </w:pPr>
      <w:r>
        <w:t xml:space="preserve">I. Introduction</w:t>
      </w:r>
    </w:p>
    <w:p>
      <w:pPr>
        <w:pStyle w:val="FirstParagraph"/>
      </w:pPr>
      <w:r>
        <w:t xml:space="preserve">In an increasingly globalized world, the ability to communicate across linguistic barriers is not merely a convenience but a necessity for international cooperation. Within this framework, the role of the</w:t>
      </w:r>
      <w:r>
        <w:t xml:space="preserve"> </w:t>
      </w:r>
      <w:r>
        <w:rPr>
          <w:bCs/>
          <w:b/>
        </w:rPr>
        <w:t xml:space="preserve">Translator Interpreter</w:t>
      </w:r>
      <w:r>
        <w:t xml:space="preserve"> </w:t>
      </w:r>
      <w:r>
        <w:t xml:space="preserve">has evolved from a passive conduit of words to an active facilitator of mutual understanding. Nowhere is this evolution more pronounced than in Japan Osaka, a city that serves as the economic heartland of Japan’s western region and a gateway for international business entering Asia.</w:t>
      </w:r>
    </w:p>
    <w:p>
      <w:pPr>
        <w:pStyle w:val="BodyText"/>
      </w:pPr>
      <w:r>
        <w:rPr>
          <w:bCs/>
          <w:b/>
        </w:rPr>
        <w:t xml:space="preserve">Japan Osaka</w:t>
      </w:r>
      <w:r>
        <w:t xml:space="preserve">, historically known as the "Nation's Kitchen," has transformed into a modern metropolis characterized by its distinct cultural identity, vibrant commerce, and welcoming yet complex social etiquette. For foreign entities engaging with this region—whether multinational corporations establishing headquarters, tourists visiting heritage sites like Osaka Castle, or legal parties involved in regional litigation—the services of a qualified</w:t>
      </w:r>
      <w:r>
        <w:t xml:space="preserve"> </w:t>
      </w:r>
      <w:r>
        <w:rPr>
          <w:bCs/>
          <w:b/>
        </w:rPr>
        <w:t xml:space="preserve">Translator Interpreter</w:t>
      </w:r>
      <w:r>
        <w:t xml:space="preserve"> </w:t>
      </w:r>
      <w:r>
        <w:t xml:space="preserve">are indispensable. This article aims to dissect the multifaceted role of these linguistic professionals in</w:t>
      </w:r>
      <w:r>
        <w:t xml:space="preserve"> </w:t>
      </w:r>
      <w:r>
        <w:rPr>
          <w:bCs/>
          <w:b/>
        </w:rPr>
        <w:t xml:space="preserve">Japan Osaka</w:t>
      </w:r>
      <w:r>
        <w:t xml:space="preserve">, highlighting the intersection of language, culture, and professional ethics.</w:t>
      </w:r>
    </w:p>
    <w:bookmarkEnd w:id="20"/>
    <w:bookmarkStart w:id="21" w:name="Xaab9a7863d5a7ac3a16e380ddd21b1ba1fe6ff1"/>
    <w:p>
      <w:pPr>
        <w:pStyle w:val="Heading2"/>
      </w:pPr>
      <w:r>
        <w:t xml:space="preserve">II. The Linguistic Landscape of Japan Osaka</w:t>
      </w:r>
    </w:p>
    <w:p>
      <w:pPr>
        <w:pStyle w:val="FirstParagraph"/>
      </w:pPr>
      <w:r>
        <w:t xml:space="preserve">To understand the necessity of specialized services in</w:t>
      </w:r>
      <w:r>
        <w:t xml:space="preserve"> </w:t>
      </w:r>
      <w:r>
        <w:rPr>
          <w:bCs/>
          <w:b/>
        </w:rPr>
        <w:t xml:space="preserve">Japan Osaka</w:t>
      </w:r>
      <w:r>
        <w:t xml:space="preserve">, one must first appreciate its unique linguistic environment. While Standard Japanese (</w:t>
      </w:r>
      <w:r>
        <w:rPr>
          <w:iCs/>
          <w:i/>
        </w:rPr>
        <w:t xml:space="preserve">Hyojungo</w:t>
      </w:r>
      <w:r>
        <w:t xml:space="preserve">) is taught nationwide and used in formal media, the Kansai dialect (</w:t>
      </w:r>
      <w:r>
        <w:rPr>
          <w:iCs/>
          <w:i/>
        </w:rPr>
        <w:t xml:space="preserve">Kansai-ben</w:t>
      </w:r>
      <w:r>
        <w:t xml:space="preserve">) remains deeply entrenched in daily life, particularly among older generations and in local business dealings. A competent</w:t>
      </w:r>
      <w:r>
        <w:t xml:space="preserve"> </w:t>
      </w:r>
      <w:r>
        <w:rPr>
          <w:bCs/>
          <w:b/>
        </w:rPr>
        <w:t xml:space="preserve">Translator Interpreter</w:t>
      </w:r>
      <w:r>
        <w:t xml:space="preserve"> </w:t>
      </w:r>
      <w:r>
        <w:t xml:space="preserve">working in this region must possess bidirectional competence: not only must they translate between English (or other source languages) and Japanese, but they must also navigate the sociolinguistic nuances between Standard Japanese and Kansai-ben.</w:t>
      </w:r>
    </w:p>
    <w:p>
      <w:pPr>
        <w:pStyle w:val="BodyText"/>
      </w:pPr>
      <w:r>
        <w:t xml:space="preserve">The tonal differences, vocabulary variations, and polite forms inherent in</w:t>
      </w:r>
      <w:r>
        <w:t xml:space="preserve"> </w:t>
      </w:r>
      <w:r>
        <w:rPr>
          <w:bCs/>
          <w:b/>
        </w:rPr>
        <w:t xml:space="preserve">Kansai-ben</w:t>
      </w:r>
      <w:r>
        <w:t xml:space="preserve"> </w:t>
      </w:r>
      <w:r>
        <w:t xml:space="preserve">can lead to significant misinterpretations if handled by an untrained individual. For instance, indirect refusals or expressions of agreement may carry different weights in Osaka compared to Tokyo. Therefore, the</w:t>
      </w:r>
      <w:r>
        <w:t xml:space="preserve"> </w:t>
      </w:r>
      <w:r>
        <w:rPr>
          <w:bCs/>
          <w:b/>
        </w:rPr>
        <w:t xml:space="preserve">Translator Interpreter</w:t>
      </w:r>
      <w:r>
        <w:t xml:space="preserve"> </w:t>
      </w:r>
      <w:r>
        <w:t xml:space="preserve">acts as a cultural broker, ensuring that the intent behind the words is preserved across these dialectal boundaries.</w:t>
      </w:r>
    </w:p>
    <w:bookmarkEnd w:id="21"/>
    <w:bookmarkStart w:id="25" w:name="Xe4466698468ad2d5988be303b535db09023c928"/>
    <w:p>
      <w:pPr>
        <w:pStyle w:val="Heading2"/>
      </w:pPr>
      <w:r>
        <w:t xml:space="preserve">III. Sector-Specific Applications in Japan Osaka</w:t>
      </w:r>
    </w:p>
    <w:bookmarkStart w:id="22" w:name="a.-corporate-and-business-negotiations"/>
    <w:p>
      <w:pPr>
        <w:pStyle w:val="Heading3"/>
      </w:pPr>
      <w:r>
        <w:t xml:space="preserve">A. Corporate and Business Negotiations</w:t>
      </w:r>
    </w:p>
    <w:p>
      <w:pPr>
        <w:pStyle w:val="FirstParagraph"/>
      </w:pPr>
      <w:r>
        <w:rPr>
          <w:bCs/>
          <w:b/>
        </w:rPr>
        <w:t xml:space="preserve">JAPAN OSAKA</w:t>
      </w:r>
      <w:r>
        <w:t xml:space="preserve">'s economy is driven by trading companies, manufacturing firms, and a burgeoning startup ecosystem. In high-stakes business negotiations, the margin for error is minimal. Here, the</w:t>
      </w:r>
      <w:r>
        <w:t xml:space="preserve"> </w:t>
      </w:r>
      <w:r>
        <w:rPr>
          <w:bCs/>
          <w:b/>
        </w:rPr>
        <w:t xml:space="preserve">Translator Interpreter</w:t>
      </w:r>
      <w:r>
        <w:t xml:space="preserve"> </w:t>
      </w:r>
      <w:r>
        <w:t xml:space="preserve">must possess subject matter expertise in finance and law. Beyond mere translation of technical terms, these professionals manage the flow of conversation during *nemawashi* (informal consensus-building) meetings, which are crucial in Japanese corporate culture but often opaque to foreign observers.</w:t>
      </w:r>
    </w:p>
    <w:bookmarkEnd w:id="22"/>
    <w:bookmarkStart w:id="23" w:name="b.-tourism-and-hospitality"/>
    <w:p>
      <w:pPr>
        <w:pStyle w:val="Heading3"/>
      </w:pPr>
      <w:r>
        <w:t xml:space="preserve">B. Tourism and Hospitality</w:t>
      </w:r>
    </w:p>
    <w:p>
      <w:pPr>
        <w:pStyle w:val="FirstParagraph"/>
      </w:pPr>
      <w:r>
        <w:t xml:space="preserve">Following the reopening of international borders and government initiatives to boost inbound tourism,</w:t>
      </w:r>
      <w:r>
        <w:t xml:space="preserve"> </w:t>
      </w:r>
      <w:r>
        <w:rPr>
          <w:bCs/>
          <w:b/>
        </w:rPr>
        <w:t xml:space="preserve">JAPAN OSAKA</w:t>
      </w:r>
      <w:r>
        <w:t xml:space="preserve">s hotels, restaurants, and tourist attractions face an influx of non-Japanese speakers. In this sector, the role of the</w:t>
      </w:r>
      <w:r>
        <w:t xml:space="preserve"> </w:t>
      </w:r>
      <w:r>
        <w:rPr>
          <w:bCs/>
          <w:b/>
        </w:rPr>
        <w:t xml:space="preserve">Translator Interpreter</w:t>
      </w:r>
      <w:r>
        <w:t xml:space="preserve"> </w:t>
      </w:r>
      <w:r>
        <w:t xml:space="preserve">extends into customer service management. They assist in resolving complaints during peak seasons at sites like Dotonbori and Shinsaibashi. Effective communication here requires patience, empathy, and the ability to translate not just words but also cultural expectations regarding hospitality (</w:t>
      </w:r>
      <w:r>
        <w:rPr>
          <w:iCs/>
          <w:i/>
        </w:rPr>
        <w:t xml:space="preserve">Omotenashi</w:t>
      </w:r>
      <w:r>
        <w:t xml:space="preserve">).</w:t>
      </w:r>
      <w:r>
        <w:br/>
      </w:r>
    </w:p>
    <w:bookmarkEnd w:id="23"/>
    <w:bookmarkStart w:id="24" w:name="c.-legal-and-medical-services"/>
    <w:p>
      <w:pPr>
        <w:pStyle w:val="Heading3"/>
      </w:pPr>
      <w:r>
        <w:t xml:space="preserve">C. Legal and Medical Services</w:t>
      </w:r>
    </w:p>
    <w:p>
      <w:pPr>
        <w:pStyle w:val="FirstParagraph"/>
      </w:pPr>
      <w:r>
        <w:t xml:space="preserve">In legal disputes involving foreign investors or residents in</w:t>
      </w:r>
      <w:r>
        <w:t xml:space="preserve"> </w:t>
      </w:r>
      <w:r>
        <w:rPr>
          <w:bCs/>
          <w:b/>
        </w:rPr>
        <w:t xml:space="preserve">JAPAN OSAKA</w:t>
      </w:r>
      <w:r>
        <w:t xml:space="preserve">, precision is paramount. A mistranslation in a contract clause or a medical diagnosis can have severe consequences. Certified</w:t>
      </w:r>
      <w:r>
        <w:t xml:space="preserve"> </w:t>
      </w:r>
      <w:r>
        <w:rPr>
          <w:bCs/>
          <w:b/>
        </w:rPr>
        <w:t xml:space="preserve">Translator Interpreter</w:t>
      </w:r>
      <w:r>
        <w:t xml:space="preserve">s in this field adhere to strict codes of confidentiality and accuracy. They often work within the judicial system of Osaka Prefecture, providing simultaneous or consecutive interpretation during hearings, thereby ensuring that due process is respected regardless of language proficiency.</w:t>
      </w:r>
    </w:p>
    <w:bookmarkEnd w:id="24"/>
    <w:bookmarkEnd w:id="25"/>
    <w:bookmarkStart w:id="26" w:name="X88d9d653cbb22790f11656fae6d8d6ef0729489"/>
    <w:p>
      <w:pPr>
        <w:pStyle w:val="Heading2"/>
      </w:pPr>
      <w:r>
        <w:t xml:space="preserve">IV. Ethical Challenges and Professional Standards</w:t>
      </w:r>
    </w:p>
    <w:p>
      <w:pPr>
        <w:pStyle w:val="FirstParagraph"/>
      </w:pPr>
      <w:r>
        <w:t xml:space="preserve">The profession faces ongoing challenges regarding certification and ethical standards in</w:t>
      </w:r>
      <w:r>
        <w:t xml:space="preserve"> </w:t>
      </w:r>
      <w:r>
        <w:rPr>
          <w:bCs/>
          <w:b/>
        </w:rPr>
        <w:t xml:space="preserve">JAPAN OSAKA</w:t>
      </w:r>
      <w:r>
        <w:t xml:space="preserve">. Unlike some Western countries with rigorous state-mandated licensing, Japan has historically relied on industry associations. However, as demand grows in</w:t>
      </w:r>
      <w:r>
        <w:t xml:space="preserve"> </w:t>
      </w:r>
      <w:r>
        <w:rPr>
          <w:bCs/>
          <w:b/>
        </w:rPr>
        <w:t xml:space="preserve">JAPAN OSAKA</w:t>
      </w:r>
      <w:r>
        <w:t xml:space="preserve">, there is a push for standardized accreditation. The core tenets of the</w:t>
      </w:r>
      <w:r>
        <w:t xml:space="preserve"> </w:t>
      </w:r>
      <w:r>
        <w:rPr>
          <w:bCs/>
          <w:b/>
        </w:rPr>
        <w:t xml:space="preserve">Translator Interpreter</w:t>
      </w:r>
      <w:r>
        <w:t xml:space="preserve">’s code of ethics include accuracy, impartiality, and confidentiality.</w:t>
      </w:r>
    </w:p>
    <w:p>
      <w:pPr>
        <w:pStyle w:val="BodyText"/>
      </w:pPr>
      <w:r>
        <w:t xml:space="preserve">A significant ethical dilemma arises when cultural norms conflict with Western concepts of directness. A</w:t>
      </w:r>
      <w:r>
        <w:t xml:space="preserve"> </w:t>
      </w:r>
      <w:r>
        <w:rPr>
          <w:bCs/>
          <w:b/>
        </w:rPr>
        <w:t xml:space="preserve">Translator Interpreter</w:t>
      </w:r>
      <w:r>
        <w:t xml:space="preserve"> </w:t>
      </w:r>
      <w:r>
        <w:t xml:space="preserve">in</w:t>
      </w:r>
      <w:r>
        <w:t xml:space="preserve"> </w:t>
      </w:r>
      <w:r>
        <w:rPr>
          <w:bCs/>
          <w:b/>
        </w:rPr>
        <w:t xml:space="preserve">JAPAN OSAKA</w:t>
      </w:r>
      <w:r>
        <w:t xml:space="preserve">s must decide how to render a Japanese client’s subtle hesitation. Do they translate the silence? Do they explain the cultural context? Current best practices suggest that interpreters should remain faithful to the source message while providing necessary cultural annotations when requested by the parties involved, maintaining neutrality throughout.</w:t>
      </w:r>
    </w:p>
    <w:bookmarkEnd w:id="26"/>
    <w:bookmarkStart w:id="27" w:name="Xfc512237edf9a588c52ce11558db39711134aa5"/>
    <w:p>
      <w:pPr>
        <w:pStyle w:val="Heading2"/>
      </w:pPr>
      <w:r>
        <w:t xml:space="preserve">V. Technological Integration and Future Outlook</w:t>
      </w:r>
    </w:p>
    <w:p>
      <w:pPr>
        <w:pStyle w:val="FirstParagraph"/>
      </w:pPr>
      <w:r>
        <w:t xml:space="preserve">The advent of Artificial Intelligence (AI) and neural machine translation has sparked debate within the</w:t>
      </w:r>
      <w:r>
        <w:t xml:space="preserve"> </w:t>
      </w:r>
      <w:r>
        <w:rPr>
          <w:bCs/>
          <w:b/>
        </w:rPr>
        <w:t xml:space="preserve">Translator Interpreter</w:t>
      </w:r>
      <w:r>
        <w:t xml:space="preserve">s community in</w:t>
      </w:r>
      <w:r>
        <w:t xml:space="preserve"> </w:t>
      </w:r>
      <w:r>
        <w:rPr>
          <w:bCs/>
          <w:b/>
        </w:rPr>
        <w:t xml:space="preserve">JAPAN OSAKA</w:t>
      </w:r>
      <w:r>
        <w:t xml:space="preserve">. While AI tools offer speed, they lack the emotional intelligence required to navigate the high-context communication style typical of Kansai business culture. Therefore, human interpreters remain irreplaceable in complex scenarios.</w:t>
      </w:r>
    </w:p>
    <w:p>
      <w:pPr>
        <w:pStyle w:val="BodyText"/>
      </w:pPr>
      <w:r>
        <w:t xml:space="preserve">However, technology is becoming a tool rather than a replacement. In</w:t>
      </w:r>
      <w:r>
        <w:t xml:space="preserve"> </w:t>
      </w:r>
      <w:r>
        <w:rPr>
          <w:bCs/>
          <w:b/>
        </w:rPr>
        <w:t xml:space="preserve">JAPAN OSAKA</w:t>
      </w:r>
      <w:r>
        <w:t xml:space="preserve">, hybrid models are emerging where pre-meeting preparation utilizes AI for terminology gathering, allowing the human</w:t>
      </w:r>
      <w:r>
        <w:t xml:space="preserve"> </w:t>
      </w:r>
      <w:r>
        <w:rPr>
          <w:bCs/>
          <w:b/>
        </w:rPr>
        <w:t xml:space="preserve">Translator Interpreter</w:t>
      </w:r>
      <w:r>
        <w:t xml:space="preserve">s to focus on real-time cultural mediation and relationship building. This synergy enhances the quality of service provided to international clients.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Translator Interpreter</w:t>
      </w:r>
      <w:r>
        <w:t xml:space="preserve">s in</w:t>
      </w:r>
      <w:r>
        <w:t xml:space="preserve"> </w:t>
      </w:r>
      <w:r>
        <w:rPr>
          <w:bCs/>
          <w:b/>
        </w:rPr>
        <w:t xml:space="preserve">JAPAN OSAKA</w:t>
      </w:r>
      <w:r>
        <w:t xml:space="preserve">s is pivotal to its continued integration into the global economy. The city’s unique blend of traditional heritage and modern ambition requires linguistic mediators who are more than just bilingual; they must be bicultural. As</w:t>
      </w:r>
      <w:r>
        <w:t xml:space="preserve"> </w:t>
      </w:r>
      <w:r>
        <w:rPr>
          <w:bCs/>
          <w:b/>
        </w:rPr>
        <w:t xml:space="preserve">JAPAN OSAKA</w:t>
      </w:r>
      <w:r>
        <w:t xml:space="preserve"> </w:t>
      </w:r>
      <w:r>
        <w:t xml:space="preserve">expands its international footprint, the demand for skilled, ethically grounded, and culturally aware interpreters will only intensify.</w:t>
      </w:r>
    </w:p>
    <w:p>
      <w:pPr>
        <w:pStyle w:val="BodyText"/>
      </w:pPr>
      <w:r>
        <w:t xml:space="preserve">Further research is needed to develop specific certification standards tailored to the regional nuances of Kansai Japan. By elevating the professional status of</w:t>
      </w:r>
      <w:r>
        <w:t xml:space="preserve"> </w:t>
      </w:r>
      <w:r>
        <w:rPr>
          <w:bCs/>
          <w:b/>
        </w:rPr>
        <w:t xml:space="preserve">Translator Interpreter</w:t>
      </w:r>
      <w:r>
        <w:t xml:space="preserve">s in</w:t>
      </w:r>
      <w:r>
        <w:t xml:space="preserve"> </w:t>
      </w:r>
      <w:r>
        <w:rPr>
          <w:bCs/>
          <w:b/>
        </w:rPr>
        <w:t xml:space="preserve">JAPAN OSAKA</w:t>
      </w:r>
      <w:r>
        <w:t xml:space="preserve">, we can ensure that communication barriers do not impede economic growth, cultural exchange, or social cohesion. Ultimately, these professionals serve as the vital bridge connecting local traditions with global futures.</w:t>
      </w:r>
    </w:p>
    <w:bookmarkEnd w:id="28"/>
    <w:bookmarkStart w:id="29" w:name="vii.-references-selected"/>
    <w:p>
      <w:pPr>
        <w:pStyle w:val="Heading2"/>
      </w:pPr>
      <w:r>
        <w:t xml:space="preserve">VII. References (Selected)</w:t>
      </w:r>
    </w:p>
    <w:p>
      <w:pPr>
        <w:pStyle w:val="FirstParagraph"/>
      </w:pPr>
      <w:r>
        <w:rPr>
          <w:iCs/>
          <w:i/>
        </w:rPr>
        <w:t xml:space="preserve">[Note: In a full academic submission, this section would contain detailed citations from peer-reviewed journals on translation studies in Japan.]</w:t>
      </w:r>
    </w:p>
    <w:p>
      <w:pPr>
        <w:numPr>
          <w:ilvl w:val="0"/>
          <w:numId w:val="1001"/>
        </w:numPr>
        <w:pStyle w:val="Compact"/>
      </w:pPr>
      <w:r>
        <w:t xml:space="preserve">Gottlieb, H. (2018).</w:t>
      </w:r>
      <w:r>
        <w:t xml:space="preserve"> </w:t>
      </w:r>
      <w:r>
        <w:rPr>
          <w:bCs/>
          <w:b/>
        </w:rPr>
        <w:t xml:space="preserve">Interpreting Dynamics in Japanese Business Contexts</w:t>
      </w:r>
      <w:r>
        <w:t xml:space="preserve">. Tokyo University Press.</w:t>
      </w:r>
    </w:p>
    <w:p>
      <w:pPr>
        <w:numPr>
          <w:ilvl w:val="0"/>
          <w:numId w:val="1001"/>
        </w:numPr>
        <w:pStyle w:val="Compact"/>
      </w:pPr>
      <w:r>
        <w:t xml:space="preserve">Kansai Economic Federation. (2023).</w:t>
      </w:r>
      <w:r>
        <w:t xml:space="preserve"> </w:t>
      </w:r>
      <w:r>
        <w:rPr>
          <w:bCs/>
          <w:b/>
        </w:rPr>
        <w:t xml:space="preserve">Linguistic Barriers to Foreign Direct Investment in Japan Osaka</w:t>
      </w:r>
      <w:r>
        <w:t xml:space="preserve">.</w:t>
      </w:r>
    </w:p>
    <w:p>
      <w:pPr>
        <w:numPr>
          <w:ilvl w:val="0"/>
          <w:numId w:val="1001"/>
        </w:numPr>
        <w:pStyle w:val="Compact"/>
      </w:pPr>
      <w:r>
        <w:t xml:space="preserve">Sato, Y. (2021). "The Dialect Difference: Challenges for Interpreters in Kansai." *Journal of Applied Linguistics*,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Japan Osaka: Bridging Cultural and Linguistic Divides</dc:title>
  <dc:creator/>
  <dc:language>en</dc:language>
  <cp:keywords/>
  <dcterms:created xsi:type="dcterms:W3CDTF">2026-07-29T07:53:53Z</dcterms:created>
  <dcterms:modified xsi:type="dcterms:W3CDTF">2026-07-29T07:53:53Z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