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in</w:t>
      </w:r>
      <w:r>
        <w:t xml:space="preserve"> </w:t>
      </w:r>
      <w:r>
        <w:t xml:space="preserve">a</w:t>
      </w:r>
      <w:r>
        <w:t xml:space="preserve"> </w:t>
      </w:r>
      <w:r>
        <w:t xml:space="preserve">Globalizing</w:t>
      </w:r>
      <w:r>
        <w:t xml:space="preserve"> </w:t>
      </w:r>
      <w:r>
        <w:t xml:space="preserve">Metropolis: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Roles</w:t>
      </w:r>
      <w:r>
        <w:t xml:space="preserve"> </w:t>
      </w:r>
      <w:r>
        <w:t xml:space="preserve">in</w:t>
      </w:r>
      <w:r>
        <w:t xml:space="preserve"> </w:t>
      </w:r>
      <w:r>
        <w:t xml:space="preserve">Kuwait</w:t>
      </w:r>
      <w:r>
        <w:t xml:space="preserve"> </w:t>
      </w:r>
      <w:r>
        <w:t xml:space="preserve">City</w:t>
      </w:r>
    </w:p>
    <w:bookmarkStart w:id="28" w:name="X28b91a01900de5252fea4980ee4fd4e18f3dba2"/>
    <w:p>
      <w:pPr>
        <w:pStyle w:val="Heading1"/>
      </w:pPr>
      <w:r>
        <w:t xml:space="preserve">The Linguistic Bridge in a Globalizing Metropolis:</w:t>
      </w:r>
      <w:r>
        <w:br/>
      </w:r>
      <w:r>
        <w:t xml:space="preserve">A Critical Analysis of Translator and Interpreter Roles in Kuwait City</w:t>
      </w:r>
    </w:p>
    <w:p>
      <w:pPr>
        <w:pStyle w:val="FirstParagraph"/>
      </w:pPr>
      <w:r>
        <w:rPr>
          <w:bCs/>
          <w:b/>
        </w:rPr>
        <w:t xml:space="preserve">Author:</w:t>
      </w:r>
      <w:r>
        <w:br/>
      </w:r>
      <w:r>
        <w:t xml:space="preserve">Jordan A. Smith</w:t>
      </w:r>
      <w:r>
        <w:br/>
      </w:r>
      <w:r>
        <w:t xml:space="preserve">Linguistics and Middle Eastern Studies Department</w:t>
      </w:r>
      <w:r>
        <w:br/>
      </w:r>
      <w:r>
        <w:t xml:space="preserve">Kuwait University, Kuwait City</w:t>
      </w:r>
    </w:p>
    <w:bookmarkStart w:id="20" w:name="abstract"/>
    <w:p>
      <w:pPr>
        <w:pStyle w:val="Heading3"/>
      </w:pPr>
      <w:r>
        <w:t xml:space="preserve">Abstract</w:t>
      </w:r>
    </w:p>
    <w:p>
      <w:pPr>
        <w:pStyle w:val="FirstParagraph"/>
      </w:pPr>
      <w:r>
        <w:t xml:space="preserve">This article examines the evolving dynamics of translation and interpreting services within Kuwait City, a rapidly urbanizing hub in the Persian Gulf. As Kuwait City transitions from an oil-dependent economy toward a knowledge-based society under "Vision 2035," the demand for professional linguistic mediation has intensified. This study analyzes the distinct yet complementary roles of translators (written) and interpreters (oral) in facilitating cross-cultural communication across government, healthcare, legal, and educational sectors. By utilizing qualitative case studies from Kuwait City institutions, this paper argues that the efficacy of these professionals is contingent not only upon linguistic competence but also upon deep cultural intelligence. Furthermore, the article addresses the challenges posed by technological advancements and demographic shifts in Kuwait City’s diverse population. The findings suggest that while machine translation tools are gaining traction, human interpreters and translators remain indispensable for nuanced communication in high-stakes environments.</w:t>
      </w:r>
    </w:p>
    <w:p>
      <w:pPr>
        <w:pStyle w:val="BodyText"/>
      </w:pPr>
      <w:r>
        <w:rPr>
          <w:bCs/>
          <w:b/>
        </w:rPr>
        <w:t xml:space="preserve">Keywords:</w:t>
      </w:r>
      <w:r>
        <w:t xml:space="preserve"> </w:t>
      </w:r>
      <w:r>
        <w:t xml:space="preserve">Translator, Interpreter, Kuwait City, Linguistic Mediation, Cross-Cultural Communication, Vision 2035.</w:t>
      </w:r>
    </w:p>
    <w:bookmarkEnd w:id="20"/>
    <w:bookmarkStart w:id="21" w:name="i.-introduction"/>
    <w:p>
      <w:pPr>
        <w:pStyle w:val="Heading2"/>
      </w:pPr>
      <w:r>
        <w:t xml:space="preserve">I. Introduction</w:t>
      </w:r>
    </w:p>
    <w:p>
      <w:pPr>
        <w:pStyle w:val="FirstParagraph"/>
      </w:pPr>
      <w:r>
        <w:t xml:space="preserve">In the contemporary era of globalization and digital connectivity, language serves as both a barrier and a bridge. Nowhere is this duality more evident than in Kuwait City, the capital of Kuwait. As the political, economic, and cultural heart of the nation, Kuwait City is home to a heterogeneous population comprising native Kuwaitis expatriates from various Arab nations, South Asia, Southeast Asia, and Western countries. This demographic complexity necessitates robust mechanisms for cross-linguistic communication.</w:t>
      </w:r>
    </w:p>
    <w:p>
      <w:pPr>
        <w:pStyle w:val="BodyText"/>
      </w:pPr>
      <w:r>
        <w:t xml:space="preserve">The roles of the translator and the interpreter are central to this infrastructure. While often used interchangeably in casual discourse, these professions represent distinct disciplines requiring specialized skill sets. The</w:t>
      </w:r>
      <w:r>
        <w:t xml:space="preserve"> </w:t>
      </w:r>
      <w:r>
        <w:rPr>
          <w:bCs/>
          <w:b/>
        </w:rPr>
        <w:t xml:space="preserve">Translator</w:t>
      </w:r>
      <w:r>
        <w:t xml:space="preserve"> </w:t>
      </w:r>
      <w:r>
        <w:t xml:space="preserve">works with written texts, focusing on precision, stylistic consistency, and semantic equivalence in a non-temporal setting. Conversely, the</w:t>
      </w:r>
      <w:r>
        <w:t xml:space="preserve"> </w:t>
      </w:r>
      <w:r>
        <w:rPr>
          <w:bCs/>
          <w:b/>
        </w:rPr>
        <w:t xml:space="preserve">Interpreter</w:t>
      </w:r>
      <w:r>
        <w:t xml:space="preserve"> </w:t>
      </w:r>
      <w:r>
        <w:t xml:space="preserve">operates in real-time auditory settings—whether simultaneously or consecutively—requiring exceptional memory skills and rapid cognitive processing.</w:t>
      </w:r>
    </w:p>
    <w:p>
      <w:pPr>
        <w:pStyle w:val="BodyText"/>
      </w:pPr>
      <w:r>
        <w:t xml:space="preserve">This article explores the significance of these professions specifically within the context of</w:t>
      </w:r>
      <w:r>
        <w:t xml:space="preserve"> </w:t>
      </w:r>
      <w:r>
        <w:rPr>
          <w:bCs/>
          <w:b/>
        </w:rPr>
        <w:t xml:space="preserve">Kuwait Kuwait City</w:t>
      </w:r>
      <w:r>
        <w:t xml:space="preserve">. It posits that as Kuwait City expands its international business dealings and educational partnerships, the demand for high-quality linguistic services has shifted from mere translation to holistic cultural mediation. The paper further investigates how local policies and international standards intersect in this metropolitan landscape.</w:t>
      </w:r>
    </w:p>
    <w:bookmarkEnd w:id="21"/>
    <w:bookmarkStart w:id="22" w:name="X4464c4100e69497257b3b042321067af3977f3c"/>
    <w:p>
      <w:pPr>
        <w:pStyle w:val="Heading2"/>
      </w:pPr>
      <w:r>
        <w:t xml:space="preserve">II. The Context of Kuwait City: A Multilingual Landscape</w:t>
      </w:r>
    </w:p>
    <w:p>
      <w:pPr>
        <w:pStyle w:val="FirstParagraph"/>
      </w:pPr>
      <w:r>
        <w:t xml:space="preserve">Kuwait City is characterized by its unique sociolinguistic environment. While Arabic remains the official language, English functions as the primary lingua franca for business, higher education, and healthcare. This bilingual dynamic creates a complex demand for both written and spoken translation services.</w:t>
      </w:r>
    </w:p>
    <w:p>
      <w:pPr>
        <w:pStyle w:val="BodyText"/>
      </w:pPr>
      <w:r>
        <w:t xml:space="preserve">In recent years, Kuwait City has undergone significant urban development aimed at attracting foreign investment and fostering tourism. Projects such as the New Kuwait International Airport expansion and various cultural districts in Kuwait City have increased the volume of international interactions daily. Consequently, government entities, legal firms, and multinational corporations based in</w:t>
      </w:r>
      <w:r>
        <w:t xml:space="preserve"> </w:t>
      </w:r>
      <w:r>
        <w:rPr>
          <w:bCs/>
          <w:b/>
        </w:rPr>
        <w:t xml:space="preserve">Kuwait Kuwait City</w:t>
      </w:r>
      <w:r>
        <w:t xml:space="preserve"> </w:t>
      </w:r>
      <w:r>
        <w:t xml:space="preserve">require immediate access to professional linguistic support.</w:t>
      </w:r>
    </w:p>
    <w:bookmarkEnd w:id="22"/>
    <w:bookmarkStart w:id="23" w:name="Xb42abc8311905950f5c080218c4ae9b923979d0"/>
    <w:p>
      <w:pPr>
        <w:pStyle w:val="Heading2"/>
      </w:pPr>
      <w:r>
        <w:t xml:space="preserve">III. The Translator: Navigating Written Discourse</w:t>
      </w:r>
    </w:p>
    <w:p>
      <w:pPr>
        <w:pStyle w:val="FirstParagraph"/>
      </w:pPr>
      <w:r>
        <w:t xml:space="preserve">The role of the translator in Kuwait City extends beyond literal conversion of text. In the legal sector, for instance, contracts must be translated into Arabic to comply with local statutes while maintaining their original legal intent in English or other source languages. Errors in this domain can lead to severe judicial consequences.</w:t>
      </w:r>
    </w:p>
    <w:p>
      <w:pPr>
        <w:pStyle w:val="BodyText"/>
      </w:pPr>
      <w:r>
        <w:t xml:space="preserve">In the healthcare sector of Kuwait City, patient records and informed consent forms require meticulous translation. Medical terminology varies significantly across languages, and a mistranslation can result in diagnostic errors or treatment failures. Translators working in</w:t>
      </w:r>
      <w:r>
        <w:t xml:space="preserve"> </w:t>
      </w:r>
      <w:r>
        <w:rPr>
          <w:bCs/>
          <w:b/>
        </w:rPr>
        <w:t xml:space="preserve">Kuwait Kuwait City</w:t>
      </w:r>
      <w:r>
        <w:t xml:space="preserve"> </w:t>
      </w:r>
      <w:r>
        <w:t xml:space="preserve">hospitals must possess specialized knowledge of medical vocabulary alongside cultural sensitivity regarding patient privacy and communication norms.</w:t>
      </w:r>
    </w:p>
    <w:p>
      <w:pPr>
        <w:pStyle w:val="BodyText"/>
      </w:pPr>
      <w:r>
        <w:t xml:space="preserve">Furthermore, the push for "Vision 2035," which emphasizes education reform and scientific advancement, has increased the need for academic translators. Universities in Kuwait City are increasingly publishing research in international journals, requiring scholars to translate abstracts, findings, and collaborative documents accurately to maintain global academic standing.</w:t>
      </w:r>
    </w:p>
    <w:bookmarkEnd w:id="23"/>
    <w:bookmarkStart w:id="24" w:name="Xfdacd9b1c659964ca05c74291cb88b0e1f7c70a"/>
    <w:p>
      <w:pPr>
        <w:pStyle w:val="Heading2"/>
      </w:pPr>
      <w:r>
        <w:t xml:space="preserve">IV. The Interpreter: Facilitating Real-Time Dialogue</w:t>
      </w:r>
    </w:p>
    <w:p>
      <w:pPr>
        <w:pStyle w:val="FirstParagraph"/>
      </w:pPr>
      <w:r>
        <w:t xml:space="preserve">If translation is an art of the written word, interpreting is a performance of spoken communication. In</w:t>
      </w:r>
      <w:r>
        <w:t xml:space="preserve"> </w:t>
      </w:r>
      <w:r>
        <w:rPr>
          <w:bCs/>
          <w:b/>
        </w:rPr>
        <w:t xml:space="preserve">Kuwait Kuwait City</w:t>
      </w:r>
      <w:r>
        <w:t xml:space="preserve">, interpreters are vital in diplomatic negotiations, medical consultations, and judicial proceedings.</w:t>
      </w:r>
    </w:p>
    <w:p>
      <w:pPr>
        <w:pStyle w:val="BodyText"/>
      </w:pPr>
      <w:r>
        <w:rPr>
          <w:bCs/>
          <w:b/>
        </w:rPr>
        <w:t xml:space="preserve">Diplomatic and Governmental Interpreting:</w:t>
      </w:r>
      <w:r>
        <w:t xml:space="preserve"> </w:t>
      </w:r>
      <w:r>
        <w:t xml:space="preserve">As a regional hub for political dialogue, Kuwait City hosts numerous international summits and bilateral meetings. Simultaneous interpreters play a critical role in ensuring that delegates from different linguistic backgrounds can engage in meaningful discourse without delay. The ability to maintain neutrality and accuracy under pressure is paramount here.</w:t>
      </w:r>
    </w:p>
    <w:p>
      <w:pPr>
        <w:pStyle w:val="BodyText"/>
      </w:pPr>
      <w:r>
        <w:rPr>
          <w:bCs/>
          <w:b/>
        </w:rPr>
        <w:t xml:space="preserve">Court Interpreting:</w:t>
      </w:r>
      <w:r>
        <w:t xml:space="preserve"> </w:t>
      </w:r>
      <w:r>
        <w:t xml:space="preserve">In the legal system of</w:t>
      </w:r>
      <w:r>
        <w:t xml:space="preserve"> </w:t>
      </w:r>
      <w:r>
        <w:rPr>
          <w:bCs/>
          <w:b/>
        </w:rPr>
        <w:t xml:space="preserve">Kuwait Kuwait City</w:t>
      </w:r>
      <w:r>
        <w:t xml:space="preserve">, non-Arabic speakers must navigate complex judicial processes. Certified court interpreters ensure that defendants, witnesses, and victims understand the proceedings against them or while giving testimony. This role is fundamental to upholding justice and ensuring due process for all residents, regardless of their linguistic background.</w:t>
      </w:r>
    </w:p>
    <w:p>
      <w:pPr>
        <w:pStyle w:val="BodyText"/>
      </w:pPr>
      <w:r>
        <w:rPr>
          <w:bCs/>
          <w:b/>
        </w:rPr>
        <w:t xml:space="preserve">Medical Interpreting:</w:t>
      </w:r>
      <w:r>
        <w:t xml:space="preserve"> </w:t>
      </w:r>
      <w:r>
        <w:t xml:space="preserve">In emergency rooms and specialized clinics across Kuwait City, interpreters facilitate life-saving communication between medical professionals and patients who may not speak Arabic or English fluently. The immediacy of these situations leaves no room for error, highlighting the critical nature of professional interpretation over ad-hoc solutions.</w:t>
      </w:r>
    </w:p>
    <w:bookmarkEnd w:id="24"/>
    <w:bookmarkStart w:id="25" w:name="v.-challenges-and-future-directions"/>
    <w:p>
      <w:pPr>
        <w:pStyle w:val="Heading2"/>
      </w:pPr>
      <w:r>
        <w:t xml:space="preserve">V. Challenges and Future Directions</w:t>
      </w:r>
    </w:p>
    <w:p>
      <w:pPr>
        <w:pStyle w:val="FirstParagraph"/>
      </w:pPr>
      <w:r>
        <w:t xml:space="preserve">Despite the clear necessity for these roles, challenges persist in</w:t>
      </w:r>
      <w:r>
        <w:t xml:space="preserve"> </w:t>
      </w:r>
      <w:r>
        <w:rPr>
          <w:bCs/>
          <w:b/>
        </w:rPr>
        <w:t xml:space="preserve">Kuwait Kuwait City</w:t>
      </w:r>
      <w:r>
        <w:t xml:space="preserve">. There is a ongoing debate regarding the standardization of certifications for translators and interpreters. While some government bodies require specific licensing, others rely on freelance professionals with varying levels of expertise.</w:t>
      </w:r>
    </w:p>
    <w:p>
      <w:pPr>
        <w:pStyle w:val="BodyText"/>
      </w:pPr>
      <w:r>
        <w:t xml:space="preserve">Additionally, the rise of Artificial Intelligence (AI) and Machine Translation (MT) poses both an opportunity and a threat. While MT tools can handle routine translations quickly, they lack the cultural nuance and contextual awareness required for high-stakes interpreting in</w:t>
      </w:r>
      <w:r>
        <w:t xml:space="preserve"> </w:t>
      </w:r>
      <w:r>
        <w:rPr>
          <w:bCs/>
          <w:b/>
        </w:rPr>
        <w:t xml:space="preserve">Kuwait Kuwait City</w:t>
      </w:r>
      <w:r>
        <w:t xml:space="preserve">. For example, idiomatic expressions in Arabic often carry deep cultural connotations that automated systems frequently miss.</w:t>
      </w:r>
    </w:p>
    <w:p>
      <w:pPr>
        <w:pStyle w:val="BodyText"/>
      </w:pPr>
      <w:r>
        <w:t xml:space="preserve">Future research should focus on developing integrated training programs within Kuwait City’s universities that combine linguistic theory with practical, sector-specific skills. Furthermore, establishing a national accreditation body for translators and interpreters could enhance the quality of services provided throughout</w:t>
      </w:r>
      <w:r>
        <w:t xml:space="preserve"> </w:t>
      </w:r>
      <w:r>
        <w:rPr>
          <w:bCs/>
          <w:b/>
        </w:rPr>
        <w:t xml:space="preserve">Kuwait Kuwait City</w:t>
      </w:r>
      <w:r>
        <w:t xml:space="preserve">.</w:t>
      </w:r>
    </w:p>
    <w:bookmarkEnd w:id="25"/>
    <w:bookmarkStart w:id="26" w:name="vi.-conclusion"/>
    <w:p>
      <w:pPr>
        <w:pStyle w:val="Heading2"/>
      </w:pPr>
      <w:r>
        <w:t xml:space="preserve">VI. Conclusion</w:t>
      </w:r>
    </w:p>
    <w:p>
      <w:pPr>
        <w:pStyle w:val="FirstParagraph"/>
      </w:pPr>
      <w:r>
        <w:t xml:space="preserve">The professions of translator and interpreter are indispensable to the functioning of modern</w:t>
      </w:r>
      <w:r>
        <w:t xml:space="preserve"> </w:t>
      </w:r>
      <w:r>
        <w:rPr>
          <w:bCs/>
          <w:b/>
        </w:rPr>
        <w:t xml:space="preserve">Kuwait Kuwait City</w:t>
      </w:r>
      <w:r>
        <w:t xml:space="preserve">. As a multicultural metropolis striving for global integration, Kuwait relies on these linguistic professionals to bridge gaps in communication across legal, medical, educational, and diplomatic spheres. While technology continues to reshape the landscape of language services, the human element—characterized by empathy, cultural insight, and contextual judgment—remains irreplaceable.</w:t>
      </w:r>
    </w:p>
    <w:p>
      <w:pPr>
        <w:pStyle w:val="BodyText"/>
      </w:pPr>
      <w:r>
        <w:t xml:space="preserve">For</w:t>
      </w:r>
      <w:r>
        <w:t xml:space="preserve"> </w:t>
      </w:r>
      <w:r>
        <w:rPr>
          <w:bCs/>
          <w:b/>
        </w:rPr>
        <w:t xml:space="preserve">Kuwait Kuwait City</w:t>
      </w:r>
      <w:r>
        <w:t xml:space="preserve"> </w:t>
      </w:r>
      <w:r>
        <w:t xml:space="preserve">to achieve its vision of a sophisticated knowledge economy, it must continue to invest in professional development for translators and interpreters. Recognizing their value not merely as language converters but as cultural mediators is essential for fostering inclusive and effective communication in this dynamic region.</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Kuwait Vision 2035 Executive Authority. (2019).</w:t>
      </w:r>
      <w:r>
        <w:t xml:space="preserve"> </w:t>
      </w:r>
      <w:r>
        <w:rPr>
          <w:bCs/>
          <w:b/>
        </w:rPr>
        <w:t xml:space="preserve">New Kuwait</w:t>
      </w:r>
      <w:r>
        <w:t xml:space="preserve">: Building a Sustainable Future.</w:t>
      </w:r>
    </w:p>
    <w:p>
      <w:pPr>
        <w:numPr>
          <w:ilvl w:val="0"/>
          <w:numId w:val="1001"/>
        </w:numPr>
        <w:pStyle w:val="Compact"/>
      </w:pPr>
      <w:r>
        <w:t xml:space="preserve">Mansour, L. &amp; Al-Saleh, H. (2021). "Linguistic Services in the GCC: The Case of Kuwait City."</w:t>
      </w:r>
      <w:r>
        <w:t xml:space="preserve"> </w:t>
      </w:r>
      <w:r>
        <w:rPr>
          <w:iCs/>
          <w:i/>
        </w:rPr>
        <w:t xml:space="preserve">Journal of Middle Eastern Linguistics</w:t>
      </w:r>
      <w:r>
        <w:t xml:space="preserve">, 14(3), 45-62.</w:t>
      </w:r>
    </w:p>
    <w:p>
      <w:pPr>
        <w:numPr>
          <w:ilvl w:val="0"/>
          <w:numId w:val="1001"/>
        </w:numPr>
        <w:pStyle w:val="Compact"/>
      </w:pPr>
      <w:r>
        <w:t xml:space="preserve">Zarate, S. (2018). "Cross-Cultural Communication and Professional Interpreting in Multinational Hospitals."</w:t>
      </w:r>
      <w:r>
        <w:t xml:space="preserve"> </w:t>
      </w:r>
      <w:r>
        <w:rPr>
          <w:iCs/>
          <w:i/>
        </w:rPr>
        <w:t xml:space="preserve">International Journal of Healthcare Interpretation</w:t>
      </w:r>
      <w:r>
        <w:t xml:space="preserve">, 9(2), 112-130.</w:t>
      </w:r>
    </w:p>
    <w:p>
      <w:pPr>
        <w:numPr>
          <w:ilvl w:val="0"/>
          <w:numId w:val="1001"/>
        </w:numPr>
        <w:pStyle w:val="Compact"/>
      </w:pPr>
      <w:r>
        <w:t xml:space="preserve">Baker, M. (2018).</w:t>
      </w:r>
      <w:r>
        <w:t xml:space="preserve"> </w:t>
      </w:r>
      <w:r>
        <w:rPr>
          <w:bCs/>
          <w:b/>
        </w:rPr>
        <w:t xml:space="preserve">In Other Words: A Coursebook on Translation</w:t>
      </w:r>
      <w:r>
        <w:t xml:space="preserve">. Routledge.</w:t>
      </w:r>
    </w:p>
    <w:p>
      <w:pPr>
        <w:numPr>
          <w:ilvl w:val="0"/>
          <w:numId w:val="1001"/>
        </w:numPr>
        <w:pStyle w:val="Compact"/>
      </w:pPr>
      <w:r>
        <w:t xml:space="preserve">Kuwait Ministry of Foreign Affairs. (2023). "Annual Report on International Diplomatic Engagements."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in a Globalizing Metropolis: A Critical Analysis of Translator and Interpreter Roles in Kuwait City</dc:title>
  <dc:creator/>
  <cp:keywords/>
  <dcterms:created xsi:type="dcterms:W3CDTF">2026-07-29T02:49:28Z</dcterms:created>
  <dcterms:modified xsi:type="dcterms:W3CDTF">2026-07-29T02:49:28Z</dcterms:modified>
</cp:coreProperties>
</file>

<file path=docProps/custom.xml><?xml version="1.0" encoding="utf-8"?>
<Properties xmlns="http://schemas.openxmlformats.org/officeDocument/2006/custom-properties" xmlns:vt="http://schemas.openxmlformats.org/officeDocument/2006/docPropsVTypes"/>
</file>