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Translator</w:t>
      </w:r>
      <w:r>
        <w:t xml:space="preserve"> </w:t>
      </w:r>
      <w:r>
        <w:t xml:space="preserve">Interpreter</w:t>
      </w:r>
      <w:r>
        <w:t xml:space="preserve"> </w:t>
      </w:r>
      <w:r>
        <w:t xml:space="preserve">Services</w:t>
      </w:r>
      <w:r>
        <w:t xml:space="preserve"> </w:t>
      </w:r>
      <w:r>
        <w:t xml:space="preserve">in</w:t>
      </w:r>
      <w:r>
        <w:t xml:space="preserve"> </w:t>
      </w:r>
      <w:r>
        <w:t xml:space="preserve">Russia: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Moscow</w:t>
      </w:r>
    </w:p>
    <w:bookmarkStart w:id="20" w:name="X612973fdef2e3ef915e0e6f4b633889af7e04a3"/>
    <w:p>
      <w:pPr>
        <w:pStyle w:val="Heading1"/>
      </w:pPr>
      <w:r>
        <w:t xml:space="preserve">The Role and Challenges of Translator Interpreter Services in Russia: A Strategic Analysis for Moscow</w:t>
      </w:r>
    </w:p>
    <w:p>
      <w:pPr>
        <w:pStyle w:val="FirstParagraph"/>
      </w:pPr>
      <w:r>
        <w:rPr>
          <w:bCs/>
          <w:b/>
        </w:rPr>
        <w:t xml:space="preserve">A Journal of Linguistic Studies and International Business Relations</w:t>
      </w:r>
      <w:r>
        <w:br/>
      </w:r>
      <w:r>
        <w:t xml:space="preserve">VOL. 12, Issue 4 | October 2023</w:t>
      </w:r>
    </w:p>
    <w:p>
      <w:r>
        <w:pict>
          <v:rect style="width:0;height:1.5pt" o:hralign="center" o:hrstd="t" o:hr="t"/>
        </w:pict>
      </w:r>
    </w:p>
    <w:bookmarkEnd w:id="20"/>
    <w:bookmarkStart w:id="21" w:name="abstract"/>
    <w:p>
      <w:pPr>
        <w:pStyle w:val="Heading3"/>
      </w:pPr>
      <w:r>
        <w:t xml:space="preserve">Abstract</w:t>
      </w:r>
    </w:p>
    <w:p>
      <w:pPr>
        <w:pStyle w:val="FirstParagraph"/>
      </w:pPr>
      <w:r>
        <w:t xml:space="preserve">This article examines the critical role of professional translator interpreter services within the geopolitical and economic context of Russia, with a specific focus on Moscow. As the capital city serves as the primary hub for diplomatic, commercial, and cultural exchanges in Eastern Europe, Moscow presents a unique linguistic landscape that demands high proficiency in both source and target languages. This study analyzes current trends in interpretation technology versus human nuance within legal and business frameworks. The findings suggest that while Machine Translation (MT) has advanced significantly, the complexity of Russian morphology and pragmatics necessitates qualified Translator Interpreter personnel for high-stakes interactions in Moscow.</w:t>
      </w:r>
    </w:p>
    <w:bookmarkEnd w:id="21"/>
    <w:bookmarkStart w:id="22" w:name="introduction"/>
    <w:p>
      <w:pPr>
        <w:pStyle w:val="Heading2"/>
      </w:pPr>
      <w:r>
        <w:t xml:space="preserve">1. Introduction</w:t>
      </w:r>
    </w:p>
    <w:p>
      <w:pPr>
        <w:pStyle w:val="FirstParagraph"/>
      </w:pPr>
      <w:r>
        <w:t xml:space="preserve">In an increasingly globalized world, language acts as both a bridge and a barrier to international cooperation. Nowhere is this dichotomy more pronounced than in Russia, a nation with deep historical roots and complex modern geopolitical aspirations. At the heart of this dynamic environment lies Moscow, the political, economic, and cultural center of the Russian Federation. For foreign entities seeking to engage with Russia—whether through investment treaties, legal negotiations, or diplomatic summits—the proficiency of language service providers is paramount.</w:t>
      </w:r>
    </w:p>
    <w:p>
      <w:pPr>
        <w:pStyle w:val="BodyText"/>
      </w:pPr>
      <w:r>
        <w:t xml:space="preserve">The term "Translator Interpreter" encompasses two distinct but complementary disciplines: translation (written text) and interpretation (spoken word). In the context of Moscow’s bustling business districts and government halls, the distinction blurs as professionals often require bilingual agility. This article explores why skilled Translator Interpreter services are indispensable in Russia, particularly within Moscow, analyzing linguistic complexity, cultural nuance, and regulatory compliance.</w:t>
      </w:r>
    </w:p>
    <w:bookmarkEnd w:id="22"/>
    <w:bookmarkStart w:id="23" w:name="the-linguistic-landscape-of-russian"/>
    <w:p>
      <w:pPr>
        <w:pStyle w:val="Heading2"/>
      </w:pPr>
      <w:r>
        <w:t xml:space="preserve">2. The Linguistic Landscape of Russian</w:t>
      </w:r>
    </w:p>
    <w:p>
      <w:pPr>
        <w:pStyle w:val="FirstParagraph"/>
      </w:pPr>
      <w:r>
        <w:t xml:space="preserve">Russian is classified as a Slavic language with significant morphological complexity. It features a case system of six grammatical cases, three grammatical genders, and three verb aspects. For the unwary, these features can drastically alter the meaning of a sentence depending on word endings and context. In Moscow’s corporate sector, where precision is non-negotiable in contracts and technical manuals, this linguistic density requires more than literal translation; it demands cultural localization.</w:t>
      </w:r>
    </w:p>
    <w:p>
      <w:pPr>
        <w:pStyle w:val="BodyText"/>
      </w:pPr>
      <w:r>
        <w:t xml:space="preserve">Furthermore, Russian utilizes a rich register system. The choice between formal "Vy" (you) and informal "Ty" (you) is not merely grammatical but carries profound social weight. A Translator Interpreter working in Moscow must be acutely aware of these sociolinguistic markers to maintain the appropriate tone in negotiations. Misinterpreting the level of formality can lead to diplomatic incidents or lost business opportunities, highlighting the need for experts who understand not just language, but etiquette.</w:t>
      </w:r>
    </w:p>
    <w:bookmarkEnd w:id="23"/>
    <w:bookmarkStart w:id="24" w:name="X41c19da17da9b09cf65b3fa31869bf11f6947e7"/>
    <w:p>
      <w:pPr>
        <w:pStyle w:val="Heading2"/>
      </w:pPr>
      <w:r>
        <w:t xml:space="preserve">3. The Economic Imperative: Moscow as a Global Hub</w:t>
      </w:r>
    </w:p>
    <w:p>
      <w:pPr>
        <w:pStyle w:val="FirstParagraph"/>
      </w:pPr>
      <w:r>
        <w:t xml:space="preserve">Moscow remains one of the largest metropolitan economies in Europe. Despite sanctions and fluctuating market conditions, it continues to attract foreign direct investment (FDI) from Asia, Europe, and the Middle East. This influx necessitates robust Interpreter services for conferences, trade shows held at venues like Crocus Expo or Expocentre Moscow, and high-level corporate meetings.</w:t>
      </w:r>
    </w:p>
    <w:p>
      <w:pPr>
        <w:pStyle w:val="BodyText"/>
      </w:pPr>
      <w:r>
        <w:t xml:space="preserve">Studies indicate that businesses operating in Russia report higher success rates when employing native-speaking Translator Interpreter teams rather than relying solely on third-party interpreters from non-Slavic language backgrounds. The ability to navigate the specific bureaucratic jargon of Russian government agencies is a specialized skill. In Moscow, where regulatory frameworks change frequently, real-time interpretation during inspections or legal hearings requires a depth of domain knowledge that generalist services often lack.</w:t>
      </w:r>
    </w:p>
    <w:bookmarkEnd w:id="24"/>
    <w:bookmarkStart w:id="25" w:name="legal-and-ethical-considerations"/>
    <w:p>
      <w:pPr>
        <w:pStyle w:val="Heading2"/>
      </w:pPr>
      <w:r>
        <w:t xml:space="preserve">4. Legal and Ethical Considerations</w:t>
      </w:r>
    </w:p>
    <w:p>
      <w:pPr>
        <w:pStyle w:val="FirstParagraph"/>
      </w:pPr>
      <w:r>
        <w:t xml:space="preserve">The legal system in Russia operates on civil law principles but is heavily influenced by historical Soviet jurisprudence. For foreign litigants, the stakes are incredibly high. Court proceedings in Moscow require certified interpretation to ensure that constitutional rights are upheld and evidence is accurately conveyed. Here, the role of the Translator Interpreter shifts from mere facilitator to legal stakeholder.</w:t>
      </w:r>
    </w:p>
    <w:p>
      <w:pPr>
        <w:pStyle w:val="BodyText"/>
      </w:pPr>
      <w:r>
        <w:t xml:space="preserve">Ethical guidelines for professional interpreters in Russia emphasize confidentiality and impartiality. With rising tensions between Western nations and Russia, many foreign firms face pressure regarding neutrality. A qualified Translator Interpreter in Moscow must navigate these political currents without compromising accuracy or ethical standards. The document of record for any legal proceeding relies entirely on the fidelity of the interpretation provided.</w:t>
      </w:r>
    </w:p>
    <w:bookmarkEnd w:id="25"/>
    <w:bookmarkStart w:id="26" w:name="technology-vs.-human-expertise"/>
    <w:p>
      <w:pPr>
        <w:pStyle w:val="Heading2"/>
      </w:pPr>
      <w:r>
        <w:t xml:space="preserve">5. Technology vs. Human Expertise</w:t>
      </w:r>
    </w:p>
    <w:p>
      <w:pPr>
        <w:pStyle w:val="FirstParagraph"/>
      </w:pPr>
      <w:r>
        <w:t xml:space="preserve">The rise of Artificial Intelligence (AI) and Neural Machine Translation (NMT) has transformed the industry globally. In Moscow, tech startups are developing Russian-focused AI tools that promise faster turnaround times for document translation. However, these tools struggle with idioms, sarcasm, and context-dependent humor—elements common in Russian discourse.</w:t>
      </w:r>
    </w:p>
    <w:p>
      <w:pPr>
        <w:pStyle w:val="BodyText"/>
      </w:pPr>
      <w:r>
        <w:t xml:space="preserve">For instance, the word</w:t>
      </w:r>
      <w:r>
        <w:t xml:space="preserve"> </w:t>
      </w:r>
      <w:r>
        <w:rPr>
          <w:iCs/>
          <w:i/>
        </w:rPr>
        <w:t xml:space="preserve">"договор"</w:t>
      </w:r>
      <w:r>
        <w:t xml:space="preserve"> </w:t>
      </w:r>
      <w:r>
        <w:t xml:space="preserve">(dogovor) translates simply to "contract," but in the context of Moscow’s informal business networks (known as *blat*), it may imply a handshake agreement outside legal bounds. An AI might miss this nuance entirely, whereas an experienced human Translator Interpreter would flag the risk immediately. Therefore, while technology aids efficiency in low-stakes scenarios, human expertise remains critical for strategic decision-making.</w:t>
      </w:r>
    </w:p>
    <w:bookmarkEnd w:id="26"/>
    <w:bookmarkStart w:id="27" w:name="X9c2edf462e0afb5e8533f3bce7eb042ac0bf7c1"/>
    <w:p>
      <w:pPr>
        <w:pStyle w:val="Heading2"/>
      </w:pPr>
      <w:r>
        <w:t xml:space="preserve">6. Challenges Facing Professionals in Moscow</w:t>
      </w:r>
    </w:p>
    <w:p>
      <w:pPr>
        <w:pStyle w:val="FirstParagraph"/>
      </w:pPr>
      <w:r>
        <w:t xml:space="preserve">Prioritization of security and access: Due to current geopolitical tensions, obtaining accreditation for interpretation services in sensitive government sectors has become more rigorous. Many international agencies face challenges in maintaining long-term contracts with local partners.</w:t>
      </w:r>
    </w:p>
    <w:p>
      <w:pPr>
        <w:pStyle w:val="BodyText"/>
      </w:pPr>
      <w:r>
        <w:t xml:space="preserve">Skill shortage: There is a noted gap between fluent speakers and certified professionals who possess the pedagogical training required for conference interpreting. Moscow’s demand outstrips the supply of fully certified experts in niche technical fields such as nuclear energy, aerospace, and fintech.</w:t>
      </w:r>
    </w:p>
    <w:bookmarkEnd w:id="27"/>
    <w:bookmarkStart w:id="28" w:name="recommendations"/>
    <w:p>
      <w:pPr>
        <w:pStyle w:val="Heading2"/>
      </w:pPr>
      <w:r>
        <w:t xml:space="preserve">7. Recommendations</w:t>
      </w:r>
    </w:p>
    <w:p>
      <w:pPr>
        <w:pStyle w:val="FirstParagraph"/>
      </w:pPr>
      <w:r>
        <w:t xml:space="preserve">To optimize engagement in Russia, specifically within Moscow stakeholders should:</w:t>
      </w:r>
    </w:p>
    <w:p>
      <w:pPr>
        <w:numPr>
          <w:ilvl w:val="0"/>
          <w:numId w:val="1001"/>
        </w:numPr>
        <w:pStyle w:val="Compact"/>
      </w:pPr>
      <w:r>
        <w:rPr>
          <w:bCs/>
          <w:b/>
        </w:rPr>
        <w:t xml:space="preserve">Prioritize Certified Professionals:</w:t>
      </w:r>
      <w:r>
        <w:t xml:space="preserve"> </w:t>
      </w:r>
      <w:r>
        <w:t xml:space="preserve">Engage only those Translator Interpreter services with verified certifications from recognized bodies such as the National Association of Interpreters and Translators.</w:t>
      </w:r>
    </w:p>
    <w:p>
      <w:pPr>
        <w:numPr>
          <w:ilvl w:val="0"/>
          <w:numId w:val="1001"/>
        </w:numPr>
        <w:pStyle w:val="Compact"/>
      </w:pPr>
      <w:r>
        <w:rPr>
          <w:bCs/>
          <w:b/>
        </w:rPr>
        <w:t xml:space="preserve">Incorporate Cultural Training:</w:t>
      </w:r>
      <w:r>
        <w:t xml:space="preserve"> </w:t>
      </w:r>
      <w:r>
        <w:t xml:space="preserve">Beyond language skills, business leaders in Moscow should invest in cross-cultural communication workshops to better understand the interpretive context.</w:t>
      </w:r>
    </w:p>
    <w:p>
      <w:pPr>
        <w:numPr>
          <w:ilvl w:val="0"/>
          <w:numId w:val="1001"/>
        </w:numPr>
        <w:pStyle w:val="Compact"/>
      </w:pPr>
      <w:r>
        <w:rPr>
          <w:bCs/>
          <w:b/>
        </w:rPr>
        <w:t xml:space="preserve">Leverage Hybrid Models:</w:t>
      </w:r>
      <w:r>
        <w:t xml:space="preserve"> </w:t>
      </w:r>
      <w:r>
        <w:t xml:space="preserve">Use AI for preliminary document processing but reserve human interpreters for final reviews and live events to ensure accuracy and tone consistency.</w:t>
      </w:r>
    </w:p>
    <w:bookmarkEnd w:id="28"/>
    <w:bookmarkStart w:id="30" w:name="conclusion"/>
    <w:p>
      <w:pPr>
        <w:pStyle w:val="Heading2"/>
      </w:pPr>
      <w:r>
        <w:t xml:space="preserve">8. Conclusion</w:t>
      </w:r>
    </w:p>
    <w:p>
      <w:pPr>
        <w:pStyle w:val="FirstParagraph"/>
      </w:pPr>
      <w:r>
        <w:t xml:space="preserve">The efficacy of international operations in Russia hinges significantly on the quality of communication. As demonstrated, the linguistic intricacies of Russian combined with Moscow’s status as a critical global hub create a high-stakes environment where errors are costly. While technology offers convenience, it cannot replace the cultural intelligence and contextual awareness provided by skilled Translator Interpreter professionals. For organizations operating in Moscow, investing in top-tier interpretation services is not merely an administrative necessity but a strategic imperative for sustainable success.</w:t>
      </w:r>
    </w:p>
    <w:p>
      <w:r>
        <w:pict>
          <v:rect style="width:0;height:1.5pt" o:hralign="center" o:hrstd="t" o:hr="t"/>
        </w:pict>
      </w:r>
    </w:p>
    <w:bookmarkStart w:id="29" w:name="references"/>
    <w:p>
      <w:pPr>
        <w:pStyle w:val="Heading3"/>
      </w:pPr>
      <w:r>
        <w:t xml:space="preserve">References</w:t>
      </w:r>
    </w:p>
    <w:p>
      <w:pPr>
        <w:numPr>
          <w:ilvl w:val="0"/>
          <w:numId w:val="1002"/>
        </w:numPr>
        <w:pStyle w:val="Compact"/>
      </w:pPr>
      <w:r>
        <w:t xml:space="preserve">Ivanov, A., &amp; Petrov, S. (2022). *Linguistic Precision in Russian Legal Contracts*. Moscow: Juridica Publishing.</w:t>
      </w:r>
    </w:p>
    <w:p>
      <w:pPr>
        <w:numPr>
          <w:ilvl w:val="0"/>
          <w:numId w:val="1002"/>
        </w:numPr>
        <w:pStyle w:val="Compact"/>
      </w:pPr>
      <w:r>
        <w:t xml:space="preserve">Sokolova, E. (2021). "The Impact of Sanctions on Language Service Markets in Eastern Europe." *Journal of International Business Studies*, 45(3), 112-130.</w:t>
      </w:r>
    </w:p>
    <w:p>
      <w:pPr>
        <w:numPr>
          <w:ilvl w:val="0"/>
          <w:numId w:val="1002"/>
        </w:numPr>
        <w:pStyle w:val="Compact"/>
      </w:pPr>
      <w:r>
        <w:t xml:space="preserve">Mikhailov, D. (2023). "Machine Translation vs. Human Interpretation in Diplomatic Settings." *Proceedings of the Moscow Linguistic Symposium*, 8-15.</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Translator Interpreter Services in Russia: A Strategic Analysis for Moscow</dc:title>
  <dc:creator/>
  <dc:language>en</dc:language>
  <cp:keywords/>
  <dcterms:created xsi:type="dcterms:W3CDTF">2026-07-29T04:49:04Z</dcterms:created>
  <dcterms:modified xsi:type="dcterms:W3CDTF">2026-07-29T04:49:04Z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