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Nexus:</w:t>
      </w:r>
      <w:r>
        <w:t xml:space="preserve"> </w:t>
      </w:r>
      <w:r>
        <w:t xml:space="preserve">Professional</w:t>
      </w:r>
      <w:r>
        <w:t xml:space="preserve"> </w:t>
      </w:r>
      <w:r>
        <w:t xml:space="preserve">Standards,</w:t>
      </w:r>
      <w:r>
        <w:t xml:space="preserve"> </w:t>
      </w:r>
      <w:r>
        <w:t xml:space="preserve">Ethical</w:t>
      </w:r>
      <w:r>
        <w:t xml:space="preserve"> </w:t>
      </w:r>
      <w:r>
        <w:t xml:space="preserve">Challenges,</w:t>
      </w:r>
      <w:r>
        <w:t xml:space="preserve"> </w:t>
      </w:r>
      <w:r>
        <w:t xml:space="preserve">and</w:t>
      </w:r>
      <w:r>
        <w:t xml:space="preserve"> </w:t>
      </w:r>
      <w:r>
        <w:t xml:space="preserve">Market</w:t>
      </w:r>
      <w:r>
        <w:t xml:space="preserve"> </w:t>
      </w:r>
      <w:r>
        <w:t xml:space="preserve">Dynamics</w:t>
      </w:r>
      <w:r>
        <w:t xml:space="preserve"> </w:t>
      </w:r>
      <w:r>
        <w:t xml:space="preserve">for</w:t>
      </w:r>
      <w:r>
        <w:t xml:space="preserve"> </w:t>
      </w:r>
      <w:r>
        <w:t xml:space="preserve">Translator-Interpreters</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64bd84a27596905c1cc2d299bb44580389d6b04"/>
    <w:p>
      <w:pPr>
        <w:pStyle w:val="Heading1"/>
      </w:pPr>
      <w:r>
        <w:t xml:space="preserve">The Linguistic Nexus:</w:t>
      </w:r>
      <w:r>
        <w:br/>
      </w:r>
      <w:r>
        <w:t xml:space="preserve">Professional Standards, Ethical Challenges, and Market Dynamics for Translator-Interpreter in United Kingdom London</w:t>
      </w:r>
    </w:p>
    <w:p>
      <w:pPr>
        <w:pStyle w:val="FirstParagraph"/>
      </w:pPr>
      <w:r>
        <w:rPr>
          <w:iCs/>
          <w:i/>
          <w:bCs/>
          <w:b/>
        </w:rPr>
        <w:t xml:space="preserve">Alex J. Sterling, Ph.D.</w:t>
      </w:r>
      <w:r>
        <w:br/>
      </w:r>
      <w:r>
        <w:rPr>
          <w:iCs/>
          <w:i/>
          <w:bCs/>
          <w:b/>
        </w:rPr>
        <w:t xml:space="preserve">Institute of Applied Linguistics and Cross-Cultural Studies</w:t>
      </w:r>
      <w:r>
        <w:br/>
      </w:r>
      <w:r>
        <w:rPr>
          <w:iCs/>
          <w:i/>
          <w:bCs/>
          <w:b/>
        </w:rPr>
        <w:t xml:space="preserve">London Metropolitan University</w:t>
      </w:r>
    </w:p>
    <w:p>
      <w:pPr>
        <w:pStyle w:val="BodyText"/>
      </w:pPr>
      <w:r>
        <w:rPr>
          <w:bCs/>
          <w:b/>
        </w:rPr>
        <w:t xml:space="preserve">Abstract.</w:t>
      </w:r>
      <w:r>
        <w:t xml:space="preserve"> The metropolitan landscape of the United Kingdom London serves as a global epicenter for international diplomacy, finance, legal adjudication, and healthcare. Consequently, the demand for qualified Translator-Interpreter in United Kingdom London is at an all-time high. This article examines the evolving professional standards required for linguistic service providers operating within this unique socio-linguistic context. It explores the dichotomy between written translation and oral interpretation, analyzing how practitioners must navigate complex ethical frameworks, particularly regarding confidentiality and impartiality. Furthermore, it evaluates the impact of Brexit on regulatory requirements and technological advancements such as Artificial Intelligence (AI) on the traditional role of the Translator-Interpreter in United Kingdom London. The findings suggest that while technology automates basic linguistic tasks, the nuanced cultural mediation provided by human professionals remains indispensable for high-stakes environments.</w:t>
      </w:r>
    </w:p>
    <w:bookmarkStart w:id="20" w:name="introduction"/>
    <w:p>
      <w:pPr>
        <w:pStyle w:val="Heading2"/>
      </w:pPr>
      <w:r>
        <w:t xml:space="preserve">Introduction</w:t>
      </w:r>
    </w:p>
    <w:p>
      <w:pPr>
        <w:pStyle w:val="FirstParagraph"/>
      </w:pPr>
      <w:r>
        <w:t xml:space="preserve">The city of United Kingdom London is often described as a microcosm of the world, hosting over 300 languages and communities from every corner of the globe. This demographic diversity creates a critical infrastructure need: the seamless exchange of information across linguistic barriers. In this context, the role of the Translator-Interpreter in United Kingdom London transcends mere word substitution; it involves complex cultural mediation, legal precision, and ethical stewardship. As globalization accelerates, so does the complexity of communication needs within public services, private corporations, and judicial systems.</w:t>
      </w:r>
    </w:p>
    <w:p>
      <w:pPr>
        <w:pStyle w:val="BodyText"/>
      </w:pPr>
      <w:r>
        <w:t xml:space="preserve">Historically seen as a supportive auxiliary profession, linguistic services have gained prominence in policy discussions regarding social inclusion and access to justice. However, the distinction between "translator" (dealing with written text) and "interpreter" (dealing with spoken or signed language) remains crucial. In professional practice within United Kingdom London, many practitioners hold competencies in both areas, leading to the compound title of Translator-Interpreter. This article argues that maintaining rigorous professional standards for Translator-Interpreter in United Kingdom London is not merely a matter of academic prestige but a fundamental requirement for the equitable functioning of British society.</w:t>
      </w:r>
    </w:p>
    <w:bookmarkEnd w:id="20"/>
    <w:bookmarkStart w:id="21" w:name="Xb0e3195029ef860315c5fb44ee5c0fe9f1b36bc"/>
    <w:p>
      <w:pPr>
        <w:pStyle w:val="Heading2"/>
      </w:pPr>
      <w:r>
        <w:t xml:space="preserve">The Dual Discipline: Translation and Interpretation</w:t>
      </w:r>
    </w:p>
    <w:p>
      <w:pPr>
        <w:pStyle w:val="FirstParagraph"/>
      </w:pPr>
      <w:r>
        <w:t xml:space="preserve">To understand the workload and skill set required for a Translator-Interpreter in United Kingdom London, one must distinguish between the temporal constraints of interpretation and the research-intensive nature of translation. Written translation allows for iterative processes, where a document can be drafted, reviewed, edited, and fact-checked over days or weeks. In contrast simultaneous interpreting requires split-second cognitive processing under intense pressure.</w:t>
      </w:r>
    </w:p>
    <w:p>
      <w:pPr>
        <w:pStyle w:val="BodyText"/>
      </w:pPr>
      <w:r>
        <w:t xml:space="preserve">In the legal sector of United Kingdom London, a mistranslation in a contract or court document can have irreversible financial and reputational consequences. Similarly, in healthcare settings across London boroughs, an interpreter’s error during a doctor-patient consultation can lead to misdiagnosis or improper treatment. Therefore, the Translator-Interpreter must possess not only native-level proficiency in source and target languages but also specialized knowledge of terminology in fields such as law, medicine, engineering, and finance. This specialization ensures that the Translator-Interpreter in United Kingdom London acts as a bridge that is both linguistically accurate and contextually appropriate.</w:t>
      </w:r>
    </w:p>
    <w:bookmarkEnd w:id="21"/>
    <w:bookmarkStart w:id="22" w:name="X8155fc26b658c3700d0b3f85819425e9c7f4ce7"/>
    <w:p>
      <w:pPr>
        <w:pStyle w:val="Heading2"/>
      </w:pPr>
      <w:r>
        <w:t xml:space="preserve">Ethical Frameworks and Professional Integrity</w:t>
      </w:r>
    </w:p>
    <w:p>
      <w:pPr>
        <w:pStyle w:val="FirstParagraph"/>
      </w:pPr>
      <w:r>
        <w:t xml:space="preserve">The ethical code governing the practice of a Translator-Interpreter in United Kingdom London is stringent. Key principles include accuracy, completeness, confidentiality, and impartiality. Unlike human translators who may occasionally adapt text for cultural nuance (a process known as localization), interpreters are generally bound by strict fidelity to the source message. Any addition, omission, or alteration constitutes a breach of professional ethics.</w:t>
      </w:r>
    </w:p>
    <w:p>
      <w:pPr>
        <w:pStyle w:val="BodyText"/>
      </w:pPr>
      <w:r>
        <w:t xml:space="preserve">Confidentiality is paramount in United Kingdom London, particularly given its status as a hub for international finance and intellectual property. A Translator-Interpreter often handles sensitive data regarding mergers, patents, or personal medical records. Breaches of this trust can result not only in legal liability but also in the revocation of professional accreditation from bodies such as the Chartered Institute of Linguists (CIOL) or the Institute of Translation and Interpreting (ITI). Furthermore, impartiality requires that Translator-Interpreter in United Kingdom London refrain from taking sides, offering personal opinions, or advising clients. This neutrality is essential to maintain trust in judicial proceedings and diplomatic negotiations.</w:t>
      </w:r>
    </w:p>
    <w:bookmarkEnd w:id="22"/>
    <w:bookmarkStart w:id="23" w:name="Xe15046a96c03b3bb870e64eeeba2675fd2370b0"/>
    <w:p>
      <w:pPr>
        <w:pStyle w:val="Heading2"/>
      </w:pPr>
      <w:r>
        <w:t xml:space="preserve">The Impact of Brexit on Regulatory Standards</w:t>
      </w:r>
    </w:p>
    <w:p>
      <w:pPr>
        <w:pStyle w:val="FirstParagraph"/>
      </w:pPr>
      <w:r>
        <w:t xml:space="preserve">The departure of the United Kingdom from the European Union has introduced new complexities for linguistic professionals operating within United Kingdom London. Prior to Brexit, mutual recognition of qualifications within EU member states facilitated a fluid workforce. Post-Brexit, while the UK remains part of global frameworks, the ease with which translators and interpreters move between jurisdictions has changed. This shift places greater emphasis on domestic certification and accreditation.</w:t>
      </w:r>
    </w:p>
    <w:p>
      <w:pPr>
        <w:pStyle w:val="BodyText"/>
      </w:pPr>
      <w:r>
        <w:t xml:space="preserve">For Translator-Interpreter in United Kingdom London, this means that adherence to local professional standards has become even more critical. There is a growing trend toward mandatory registration schemes for public service interpreters, particularly in healthcare and legal settings. These regulations aim to protect vulnerable populations who may lack the resources to vet linguistic providers independently. Consequently, the professional identity of Translator-Interpreter in United Kingdom London is shifting from freelance autonomy toward regulated professionalism, ensuring higher accountability and quality control across all sectors.</w:t>
      </w:r>
    </w:p>
    <w:bookmarkEnd w:id="23"/>
    <w:bookmarkStart w:id="24" w:name="X3754aa2cc6ed964b4cacba303324e4a44f225ea"/>
    <w:p>
      <w:pPr>
        <w:pStyle w:val="Heading2"/>
      </w:pPr>
      <w:r>
        <w:t xml:space="preserve">Technology and the Future of Linguistic Services</w:t>
      </w:r>
    </w:p>
    <w:p>
      <w:pPr>
        <w:pStyle w:val="FirstParagraph"/>
      </w:pPr>
      <w:r>
        <w:t xml:space="preserve">The rise of Neural Machine Translation (NMT) and speech recognition software poses both a challenge and an opportunity for Translator-Interpreter in United Kingdom London. Critics argue that AI threatens to displace human professionals, particularly in low-stakes communication scenarios. However, current research indicates that while technology is effective for routine information exchange, it struggles with idiomatic expressions, cultural humor, emotional nuance, and high-pressure simultaneous interpretation.</w:t>
      </w:r>
    </w:p>
    <w:p>
      <w:pPr>
        <w:pStyle w:val="BodyText"/>
      </w:pPr>
      <w:r>
        <w:t xml:space="preserve">Institutional clients in United Kingdom London increasingly view Translator-Interpreter not as a competitor to technology but as a quality assurance expert. The role is evolving into "post-editing," where human professionals refine machine-generated outputs to meet specific stylistic and ethical standards. Moreover, in sensitive face-to-face interpreting scenarios, the presence of a human Translator-Interpreter provides emotional intelligence and cultural context that algorithms cannot replicate. For instance, recognizing non-verbal cues or understanding regional dialects within London’s diverse communities remains a distinctly human capability.</w:t>
      </w:r>
    </w:p>
    <w:bookmarkEnd w:id="24"/>
    <w:bookmarkStart w:id="25" w:name="conclusion"/>
    <w:p>
      <w:pPr>
        <w:pStyle w:val="Heading2"/>
      </w:pPr>
      <w:r>
        <w:t xml:space="preserve">Conclusion</w:t>
      </w:r>
    </w:p>
    <w:p>
      <w:pPr>
        <w:pStyle w:val="FirstParagraph"/>
      </w:pPr>
      <w:r>
        <w:t xml:space="preserve">The profession of Translator-Interpreter in United Kingdom London is undergoing a period of significant transformation driven by demographic shifts, regulatory changes post-Brexit, and technological advancements. Despite these pressures, the core value proposition remains unchanged: the need for accurate, ethical, and culturally competent communication. As United Kingdom London continues to serve as a global nexus for business and culture, the demand for skilled linguistic intermediaries will only grow.</w:t>
      </w:r>
    </w:p>
    <w:p>
      <w:pPr>
        <w:pStyle w:val="BodyText"/>
      </w:pPr>
      <w:r>
        <w:t xml:space="preserve">Future policy must focus on supporting professional development, ensuring fair remuneration structures that reflect the complexity of interpreting tasks in high-stakes environments. Only by recognizing the Translator-Interpreter in United Kingdom London as an essential pillar of societal infrastructure can we ensure that language remains a bridge rather than a barrier. Continued investment in accreditation, ethics training, and technological integration will be vital to maintaining the integrity and efficacy of linguistic services in this dynamic global city.</w:t>
      </w:r>
    </w:p>
    <w:bookmarkEnd w:id="25"/>
    <w:bookmarkStart w:id="26" w:name="references"/>
    <w:p>
      <w:pPr>
        <w:pStyle w:val="Heading2"/>
      </w:pPr>
      <w:r>
        <w:t xml:space="preserve">References</w:t>
      </w:r>
    </w:p>
    <w:p>
      <w:pPr>
        <w:pStyle w:val="FirstParagraph"/>
      </w:pPr>
      <w:r>
        <w:rPr>
          <w:iCs/>
          <w:i/>
        </w:rPr>
        <w:t xml:space="preserve">(Note: The following references are illustrative examples of academic sources relevant to the topic.)</w:t>
      </w:r>
    </w:p>
    <w:p>
      <w:pPr>
        <w:numPr>
          <w:ilvl w:val="0"/>
          <w:numId w:val="1001"/>
        </w:numPr>
        <w:pStyle w:val="Compact"/>
      </w:pPr>
      <w:r>
        <w:t xml:space="preserve">Baker, M. (2018).</w:t>
      </w:r>
      <w:r>
        <w:t xml:space="preserve"> </w:t>
      </w:r>
      <w:r>
        <w:rPr>
          <w:bCs/>
          <w:b/>
        </w:rPr>
        <w:t xml:space="preserve">In Other Words: A Coursebook on Translation</w:t>
      </w:r>
      <w:r>
        <w:t xml:space="preserve">. Routledge.</w:t>
      </w:r>
    </w:p>
    <w:p>
      <w:pPr>
        <w:numPr>
          <w:ilvl w:val="0"/>
          <w:numId w:val="1001"/>
        </w:numPr>
        <w:pStyle w:val="Compact"/>
      </w:pPr>
      <w:r>
        <w:t xml:space="preserve">Chartered Institute of Linguists (CIOL). (2023).</w:t>
      </w:r>
      <w:r>
        <w:rPr>
          <w:iCs/>
          <w:i/>
        </w:rPr>
        <w:t xml:space="preserve">Code of Professional Conduct for Translators and Interpreters</w:t>
      </w:r>
      <w:r>
        <w:t xml:space="preserve">.</w:t>
      </w:r>
    </w:p>
    <w:p>
      <w:pPr>
        <w:numPr>
          <w:ilvl w:val="0"/>
          <w:numId w:val="1001"/>
        </w:numPr>
        <w:pStyle w:val="Compact"/>
      </w:pPr>
      <w:r>
        <w:t xml:space="preserve">Hale, S. (2019).</w:t>
      </w:r>
      <w:r>
        <w:t xml:space="preserve"> </w:t>
      </w:r>
      <w:r>
        <w:rPr>
          <w:bCs/>
          <w:b/>
        </w:rPr>
        <w:t xml:space="preserve">The Ethics of Interpreter Training</w:t>
      </w:r>
      <w:r>
        <w:t xml:space="preserve">. Routledge.</w:t>
      </w:r>
    </w:p>
    <w:p>
      <w:pPr>
        <w:numPr>
          <w:ilvl w:val="0"/>
          <w:numId w:val="1001"/>
        </w:numPr>
        <w:pStyle w:val="Compact"/>
      </w:pPr>
      <w:r>
        <w:t xml:space="preserve">Institute of Translation and Interpreting (ITI). (2022).</w:t>
      </w:r>
      <w:r>
        <w:rPr>
          <w:iCs/>
          <w:i/>
        </w:rPr>
        <w:t xml:space="preserve">Standards for the Profession: A Guide for Practitioners in the UK</w:t>
      </w:r>
      <w:r>
        <w:t xml:space="preserve">.</w:t>
      </w:r>
    </w:p>
    <w:p>
      <w:pPr>
        <w:numPr>
          <w:ilvl w:val="0"/>
          <w:numId w:val="1001"/>
        </w:numPr>
        <w:pStyle w:val="Compact"/>
      </w:pPr>
      <w:r>
        <w:t xml:space="preserve">Pöchhacker, F. (2016).</w:t>
      </w:r>
      <w:r>
        <w:t xml:space="preserve"> </w:t>
      </w:r>
      <w:r>
        <w:rPr>
          <w:bCs/>
          <w:b/>
        </w:rPr>
        <w:t xml:space="preserve">Introducing Interpretation Studies</w:t>
      </w:r>
      <w:r>
        <w:t xml:space="preserve">. Routledge.</w:t>
      </w:r>
    </w:p>
    <w:p>
      <w:pPr>
        <w:numPr>
          <w:ilvl w:val="0"/>
          <w:numId w:val="1001"/>
        </w:numPr>
        <w:pStyle w:val="Compact"/>
      </w:pPr>
      <w:r>
        <w:t xml:space="preserve">Solitário, S., &amp; Alves, M. I. (2021). "The Impact of AI on Simultaneous Interpreting in European Capitals."</w:t>
      </w:r>
      <w:r>
        <w:t xml:space="preserve"> </w:t>
      </w:r>
      <w:r>
        <w:rPr>
          <w:iCs/>
          <w:i/>
        </w:rPr>
        <w:t xml:space="preserve">The Interpreter and Translator Trainer</w:t>
      </w:r>
      <w:r>
        <w:t xml:space="preserve">, 15(3), 245-260.</w:t>
      </w:r>
    </w:p>
    <w:p>
      <w:pPr>
        <w:numPr>
          <w:ilvl w:val="0"/>
          <w:numId w:val="1001"/>
        </w:numPr>
        <w:pStyle w:val="Compact"/>
      </w:pPr>
      <w:r>
        <w:t xml:space="preserve">United Kingdom Government Office for National Statistics. (2023).</w:t>
      </w:r>
      <w:r>
        <w:rPr>
          <w:iCs/>
          <w:i/>
        </w:rPr>
        <w:t xml:space="preserve">Languages Spoken in London: Demographic Analysis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Nexus: Professional Standards, Ethical Challenges, and Market Dynamics for Translator-Interpreters in United Kingdom London</dc:title>
  <dc:creator/>
  <dc:language>en</dc:language>
  <cp:keywords/>
  <dcterms:created xsi:type="dcterms:W3CDTF">2026-07-29T10:38:51Z</dcterms:created>
  <dcterms:modified xsi:type="dcterms:W3CDTF">2026-07-29T10:38:51Z</dcterms:modified>
</cp:coreProperties>
</file>

<file path=docProps/custom.xml><?xml version="1.0" encoding="utf-8"?>
<Properties xmlns="http://schemas.openxmlformats.org/officeDocument/2006/custom-properties" xmlns:vt="http://schemas.openxmlformats.org/officeDocument/2006/docPropsVTypes"/>
</file>