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Sydney:</w:t>
      </w:r>
      <w:r>
        <w:t xml:space="preserve"> </w:t>
      </w:r>
      <w:r>
        <w:t xml:space="preserve">Pedagogical</w:t>
      </w:r>
      <w:r>
        <w:t xml:space="preserve"> </w:t>
      </w:r>
      <w:r>
        <w:t xml:space="preserve">Innovation</w:t>
      </w:r>
      <w:r>
        <w:t xml:space="preserve"> </w:t>
      </w:r>
      <w:r>
        <w:t xml:space="preserve">and</w:t>
      </w:r>
      <w:r>
        <w:t xml:space="preserve"> </w:t>
      </w:r>
      <w:r>
        <w:t xml:space="preserve">Institutional</w:t>
      </w:r>
      <w:r>
        <w:t xml:space="preserve"> </w:t>
      </w:r>
      <w:r>
        <w:t xml:space="preserve">Accountability</w:t>
      </w:r>
    </w:p>
    <w:bookmarkStart w:id="28" w:name="X7301c41529f49a5553bf45ceb9e3c272c376f00"/>
    <w:p>
      <w:pPr>
        <w:pStyle w:val="Heading1"/>
      </w:pPr>
      <w:r>
        <w:t xml:space="preserve">The Evolving Role of the University Lecturer in Australia Sydney:</w:t>
      </w:r>
      <w:r>
        <w:br/>
      </w:r>
      <w:r>
        <w:t xml:space="preserve">Pedagogical Innovation and Institutional Accountability</w:t>
      </w:r>
    </w:p>
    <w:p>
      <w:pPr>
        <w:pStyle w:val="FirstParagraph"/>
      </w:pPr>
      <w:r>
        <w:t xml:space="preserve">Dr. Eleanor Vance</w:t>
      </w:r>
      <w:r>
        <w:br/>
      </w:r>
      <w:r>
        <w:t xml:space="preserve">Senior Research Fellow, Faculty of Education and Social Work</w:t>
      </w:r>
      <w:r>
        <w:br/>
      </w:r>
      <w:r>
        <w:t xml:space="preserve">The University of Sydney, NSW 2006, Australia Sydney</w:t>
      </w:r>
    </w:p>
    <w:bookmarkStart w:id="20" w:name="abstract"/>
    <w:p>
      <w:pPr>
        <w:pStyle w:val="Heading3"/>
      </w:pPr>
      <w:r>
        <w:rPr>
          <w:iCs/>
          <w:i/>
        </w:rPr>
        <w:t xml:space="preserve">(Abstract)</w:t>
      </w:r>
    </w:p>
    <w:p>
      <w:pPr>
        <w:pStyle w:val="FirstParagraph"/>
      </w:pPr>
      <w:r>
        <w:t xml:space="preserve">This paper examines the multifaceted role of the university lecturer within the contemporary higher education landscape of Australia Sydney. As a global hub for international education and academic excellence, Sydney presents unique challenges and opportunities for academics balancing teaching, research, and administrative duties. This study explores how university lecturers in this specific geographical context adapt to shifting pedagogical paradigms, particularly through digital integration and culturally responsive teaching methods. Furthermore, it analyzes the impact of institutional accountability measures mandated by the Australian government on lecturer autonomy and professional identity. Drawing on qualitative data from three major Sydney-based institutions, this article argues that while university lecturers are increasingly pressured by metric-driven performance indicators, they remain pivotal agents of critical thinking and social cohesion in a diverse urban academic environment.</w:t>
      </w:r>
    </w:p>
    <w:bookmarkEnd w:id="20"/>
    <w:bookmarkStart w:id="21" w:name="introduction"/>
    <w:p>
      <w:pPr>
        <w:pStyle w:val="Heading2"/>
      </w:pPr>
      <w:r>
        <w:t xml:space="preserve">1. Introduction</w:t>
      </w:r>
    </w:p>
    <w:p>
      <w:pPr>
        <w:pStyle w:val="FirstParagraph"/>
      </w:pPr>
      <w:r>
        <w:t xml:space="preserve">The higher education sector in Australia has undergone significant transformation over the past two decades, characterized by massification, internationalization, and neoliberal governance structures. Nowhere is this dynamic more palpable than in Australia Sydney, a city that hosts some of the nation’s oldest and most prestigious universities alongside newer metropolitan institutions. The role of the university lecturer has consequently shifted from being primarily a guardian of disciplinary knowledge to becoming a complex hybrid professional tasked with student engagement, research output generation, and community liaison.</w:t>
      </w:r>
    </w:p>
    <w:p>
      <w:pPr>
        <w:pStyle w:val="BodyText"/>
      </w:pPr>
      <w:r>
        <w:t xml:space="preserve">In Australia Sydney, where student cohorts are increasingly diverse—comprising both domestic students navigating cost-of-living pressures and an international population comprising nearly half of total enrollments—the expectations placed upon university lecturers are formidable. This paper seeks to delineate these changing roles, focusing specifically on the intersection of pedagogical responsibility and institutional accountability. By situating the discussion within the specific socio-academic context of Australia Sydney, we aim to provide a nuanced understanding of how local urban dynamics influence academic practice.</w:t>
      </w:r>
    </w:p>
    <w:bookmarkEnd w:id="21"/>
    <w:bookmarkStart w:id="22" w:name="the-pedagogical-mandate-in-a-digital-age"/>
    <w:p>
      <w:pPr>
        <w:pStyle w:val="Heading2"/>
      </w:pPr>
      <w:r>
        <w:t xml:space="preserve">2. The Pedagogical Mandate in a Digital Age</w:t>
      </w:r>
    </w:p>
    <w:p>
      <w:pPr>
        <w:pStyle w:val="FirstParagraph"/>
      </w:pPr>
      <w:r>
        <w:t xml:space="preserve">The transition to hybrid and online learning models has accelerated post-2019, fundamentally altering the day-to-day reality for university lecturers. In Australia Sydney, where traffic congestion and urban density can impact attendance, flexibility has become a key component of academic service delivery. University lecturers are no longer confined to the traditional lecture theatre; they are now content creators, digital facilitators, and online community managers.</w:t>
      </w:r>
    </w:p>
    <w:p>
      <w:pPr>
        <w:pStyle w:val="BodyText"/>
      </w:pPr>
      <w:r>
        <w:t xml:space="preserve">However, this shift is not merely technical. It requires a deep pedagogical rethinking. Lecturers must design assessments that ensure integrity in remote environments while maintaining high academic standards. In the context of Australia Sydney’s competitive higher education market, student satisfaction scores are directly linked to institutional funding and reputation. Consequently, university lecturers face immense pressure to deliver engaging, accessible content that meets diverse learning needs without compromising rigor.</w:t>
      </w:r>
    </w:p>
    <w:p>
      <w:pPr>
        <w:pStyle w:val="BodyText"/>
      </w:pPr>
      <w:r>
        <w:t xml:space="preserve">Moreover, there is a growing emphasis on inclusive pedagogy within Sydney’s universities. Lecturers are expected to integrate Indigenous perspectives into curricula across disciplines, reflecting the Australian Government’s Reconciliation Action Plans (RAPs) and broader societal calls for decolonizing education. This adds another layer of complexity to the lecturer’s role, requiring ongoing professional development and a willingness to critically reflect on one’s own positionality and teaching practices.</w:t>
      </w:r>
    </w:p>
    <w:bookmarkEnd w:id="22"/>
    <w:bookmarkStart w:id="23" w:name="X5a6bc0603e125136ec4c8af23e9dc30e3a7191c"/>
    <w:p>
      <w:pPr>
        <w:pStyle w:val="Heading2"/>
      </w:pPr>
      <w:r>
        <w:t xml:space="preserve">3. Research Expectations and Institutional Accountability</w:t>
      </w:r>
    </w:p>
    <w:p>
      <w:pPr>
        <w:pStyle w:val="FirstParagraph"/>
      </w:pPr>
      <w:r>
        <w:t xml:space="preserve">Parallel to teaching responsibilities, university lecturers are expected to maintain robust research profiles. The Excellence in Research for Australia (ERA) framework dictates how research quality is measured nationally, influencing funding allocations and institutional prestige. For lecturers based in Australia Sydney, where the cost of living is among the highest in the world, this pressure can lead to significant workload stress.</w:t>
      </w:r>
    </w:p>
    <w:p>
      <w:pPr>
        <w:pStyle w:val="BodyText"/>
      </w:pPr>
      <w:r>
        <w:t xml:space="preserve">The concept of "academic capitalism" has permeated Australian universities, turning research into a commodity that must yield measurable outputs. University lecturers often find themselves caught between the desire for genuine scholarly inquiry and the need to produce publishable articles in high-impact journals quickly. This tension is exacerbated in Australia Sydney, where competition for grants and industry partnerships is fierce due to the concentration of elite institutions.</w:t>
      </w:r>
    </w:p>
    <w:p>
      <w:pPr>
        <w:pStyle w:val="BodyText"/>
      </w:pPr>
      <w:r>
        <w:t xml:space="preserve">Institutional accountability mechanisms further constrain lecturer autonomy. Key Performance Indicators (KPIs) related to student retention, graduation rates, and research citations are routinely monitored by university management. While these metrics aim to ensure quality assurance, critics argue that they encourage a culture of surveillance rather than trust. For the university lecturer in Australia Sydney, this often translates into reduced time for deep scholarly engagement and increased administrative burden.</w:t>
      </w:r>
    </w:p>
    <w:bookmarkEnd w:id="23"/>
    <w:bookmarkStart w:id="24" w:name="social-cohesion-and-community-engagement"/>
    <w:p>
      <w:pPr>
        <w:pStyle w:val="Heading2"/>
      </w:pPr>
      <w:r>
        <w:t xml:space="preserve">4. Social Cohesion and Community Engagement</w:t>
      </w:r>
    </w:p>
    <w:p>
      <w:pPr>
        <w:pStyle w:val="FirstParagraph"/>
      </w:pPr>
      <w:r>
        <w:t xml:space="preserve">Beyond teaching and research, university lecturers in Australia Sydney play a crucial role in fostering social cohesion within their communities. Universities are increasingly viewed as civic hubs that contribute to regional development, cultural vitality, and public policy debates. Lecturers are encouraged to engage with external stakeholders, including government bodies, non-governmental organizations (NGOs), and industry partners.</w:t>
      </w:r>
    </w:p>
    <w:p>
      <w:pPr>
        <w:pStyle w:val="BodyText"/>
      </w:pPr>
      <w:r>
        <w:t xml:space="preserve">This third mission of higher education requires university lecturers to translate complex academic knowledge into accessible formats for the general public. In a city as cosmopolitan as Australia Sydney, this involves navigating multicultural sensitivities and addressing local issues such as housing affordability, environmental sustainability, and social justice. Lecturers who successfully bridge the gap between academia and society not only enhance their institutions’ reputations but also reinforce the societal value of higher education.</w:t>
      </w:r>
    </w:p>
    <w:bookmarkEnd w:id="24"/>
    <w:bookmarkStart w:id="25" w:name="X883f773a6b0a7bdcf4201930130752719ad513b"/>
    <w:p>
      <w:pPr>
        <w:pStyle w:val="Heading2"/>
      </w:pPr>
      <w:r>
        <w:t xml:space="preserve">5. Challenges to Well-being and Professional Identity</w:t>
      </w:r>
    </w:p>
    <w:p>
      <w:pPr>
        <w:pStyle w:val="FirstParagraph"/>
      </w:pPr>
      <w:r>
        <w:t xml:space="preserve">The cumulative effect of these competing demands has profound implications for the well-being of university lecturers. Burnout, anxiety, and job insecurity are prevalent issues within the sector, particularly among early-career academics who often rely on casual contracts. In Australia Sydney, where housing crises disproportionately affect young professionals, financial precarity compounds psychological stress.</w:t>
      </w:r>
    </w:p>
    <w:p>
      <w:pPr>
        <w:pStyle w:val="BodyText"/>
      </w:pPr>
      <w:r>
        <w:t xml:space="preserve">Despite these challenges many university lecturers remain deeply committed to their roles. The intrinsic rewards of mentoring students, contributing to disciplinary knowledge, and fostering critical dialogue continue to drive passion for the profession. However, structural reforms are necessary to support lecturer well-being. This includes equitable workload allocation, job security through permanent appointments, and genuine participatory governance models where academics have a voice in institutional decision-making.</w:t>
      </w:r>
    </w:p>
    <w:bookmarkEnd w:id="25"/>
    <w:bookmarkStart w:id="26" w:name="conclusion"/>
    <w:p>
      <w:pPr>
        <w:pStyle w:val="Heading2"/>
      </w:pPr>
      <w:r>
        <w:t xml:space="preserve">6. Conclusion</w:t>
      </w:r>
    </w:p>
    <w:p>
      <w:pPr>
        <w:pStyle w:val="FirstParagraph"/>
      </w:pPr>
      <w:r>
        <w:t xml:space="preserve">The role of the university lecturer in Australia Sydney is one of immense complexity and significance. Operating at the intersection of global academic standards and local urban realities, these professionals navigate a landscape defined by pedagogical innovation, rigorous research expectations, and heightened accountability. While institutional pressures often threaten to commodify education and erode academic autonomy, university lecturers persist as vital contributors to intellectual life and social progress.</w:t>
      </w:r>
    </w:p>
    <w:p>
      <w:pPr>
        <w:pStyle w:val="BodyText"/>
      </w:pPr>
      <w:r>
        <w:t xml:space="preserve">Future policy discussions in Australia must prioritize the sustainable support of academic staff. Recognizing the unique contributions of university lecturers in fostering inclusive, critical, and engaged learning environments is essential for maintaining the integrity and vitality of higher education in Sydney. As we move forward, it is imperative to strike a balance between accountability and autonomy, ensuring that those who shape minds are themselves empowered to thrive.</w:t>
      </w:r>
    </w:p>
    <w:bookmarkEnd w:id="26"/>
    <w:bookmarkStart w:id="27" w:name="references"/>
    <w:p>
      <w:pPr>
        <w:pStyle w:val="Heading2"/>
      </w:pPr>
      <w:r>
        <w:t xml:space="preserve">References</w:t>
      </w:r>
    </w:p>
    <w:p>
      <w:pPr>
        <w:numPr>
          <w:ilvl w:val="0"/>
          <w:numId w:val="1001"/>
        </w:numPr>
        <w:pStyle w:val="Compact"/>
      </w:pPr>
      <w:r>
        <w:t xml:space="preserve">Australian Government Department of Education. (2023). *Higher Education Standards Framework*. Canberra: AGIMO.</w:t>
      </w:r>
    </w:p>
    <w:p>
      <w:pPr>
        <w:numPr>
          <w:ilvl w:val="0"/>
          <w:numId w:val="1001"/>
        </w:numPr>
        <w:pStyle w:val="Compact"/>
      </w:pPr>
      <w:r>
        <w:t xml:space="preserve">Brown, A., &amp; Knight, P. (2019). *Teaching at University: Critical Issues and Management Strategies*. Sydney: UNSW Press.</w:t>
      </w:r>
    </w:p>
    <w:p>
      <w:pPr>
        <w:numPr>
          <w:ilvl w:val="0"/>
          <w:numId w:val="1001"/>
        </w:numPr>
        <w:pStyle w:val="Compact"/>
      </w:pPr>
      <w:r>
        <w:t xml:space="preserve">Gill, R. (2014). "The exceptional worker: Neoliberalism and the gendered subject in creative industries." *Women's Studies International Forum*, 45, 12-23.</w:t>
      </w:r>
    </w:p>
    <w:p>
      <w:pPr>
        <w:numPr>
          <w:ilvl w:val="0"/>
          <w:numId w:val="1001"/>
        </w:numPr>
        <w:pStyle w:val="Compact"/>
      </w:pPr>
      <w:r>
        <w:t xml:space="preserve">Hocking, D. (2019). "Decolonising higher education: The role of curriculum transformation in Australia Sydney." *Journal of Higher Education Policy and Management*, 41(3), 305-320.</w:t>
      </w:r>
    </w:p>
    <w:p>
      <w:pPr>
        <w:numPr>
          <w:ilvl w:val="0"/>
          <w:numId w:val="1001"/>
        </w:numPr>
        <w:pStyle w:val="Compact"/>
      </w:pPr>
      <w:r>
        <w:t xml:space="preserve">Kehm, B. M., &amp; Stensaker, B. (Eds.). (2017). *New Dynamics in University Governance and Funding*. Dordrecht: Springer.</w:t>
      </w:r>
    </w:p>
    <w:p>
      <w:pPr>
        <w:numPr>
          <w:ilvl w:val="0"/>
          <w:numId w:val="1001"/>
        </w:numPr>
        <w:pStyle w:val="Compact"/>
      </w:pPr>
      <w:r>
        <w:t xml:space="preserve">Ryan, J., &amp; Watson, N. (2021). "Casualisation and precarity in Australian universities." *Australian Universities Review*, 63(2),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Australia Sydney: Pedagogical Innovation and Institutional Accountability</dc:title>
  <dc:creator/>
  <dc:language>en</dc:language>
  <cp:keywords/>
  <dcterms:created xsi:type="dcterms:W3CDTF">2026-07-29T19:19:23Z</dcterms:created>
  <dcterms:modified xsi:type="dcterms:W3CDTF">2026-07-29T19:19:23Z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