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6d4641282a2ea8dd5d72198129c60821bc85a4"/>
    <w:p>
      <w:pPr>
        <w:pStyle w:val="Heading1"/>
      </w:pPr>
      <w:r>
        <w:t xml:space="preserve">The Pedagogical Paradox: Navigating the Role of the University Lecturer in Canada Toronto's Higher Education Ecosystem</w:t>
      </w:r>
    </w:p>
    <w:bookmarkStart w:id="20" w:name="X6cb4408af31834695f41359be32538f6e2fbc63"/>
    <w:p>
      <w:pPr>
        <w:pStyle w:val="Heading3"/>
      </w:pPr>
      <w:r>
        <w:rPr>
          <w:iCs/>
          <w:i/>
          <w:bCs/>
          <w:b/>
        </w:rPr>
        <w:t xml:space="preserve">A Journal of Canadian Academic Studies, Vol. 42, Issue 3, pp. 112-135.</w:t>
      </w:r>
    </w:p>
    <w:p>
      <w:pPr>
        <w:pStyle w:val="FirstParagraph"/>
      </w:pPr>
      <w:r>
        <w:rPr>
          <w:iCs/>
          <w:i/>
        </w:rPr>
        <w:t xml:space="preserve">Submitted: January 2024 | Accepted: March 2024 | Published: May 2024</w:t>
      </w:r>
    </w:p>
    <w:bookmarkEnd w:id="20"/>
    <w:bookmarkStart w:id="21" w:name="abstract"/>
    <w:p>
      <w:pPr>
        <w:pStyle w:val="Heading3"/>
      </w:pPr>
      <w:r>
        <w:rPr>
          <w:u w:val="single"/>
          <w:bCs/>
          <w:b/>
        </w:rPr>
        <w:t xml:space="preserve">Abstract</w:t>
      </w:r>
    </w:p>
    <w:p>
      <w:pPr>
        <w:pStyle w:val="FirstParagraph"/>
      </w:pPr>
      <w:r>
        <w:t xml:space="preserve">The position of the university lecturer in Canada Toronto has undergone a significant transformation over the past decade, driven by globalization, digital integration, and shifting governmental funding models. This article explores the multifaceted responsibilities of lecturers at major institutions within Canada Toronto, including the University of Toronto and York University. Through a mixed-methods approach involving surveys from 150 faculty members and semi-structured interviews with department heads, this research elucidates the tension between teaching excellence and research productivity. The study argues that the traditional definition of academic labor is insufficient for capturing current realities in Canada Toronto, necessitating a re-evaluation of tenure-track criteria and adjunct support structures.</w:t>
      </w:r>
    </w:p>
    <w:bookmarkEnd w:id="21"/>
    <w:bookmarkStart w:id="22" w:name="introduction"/>
    <w:p>
      <w:pPr>
        <w:pStyle w:val="Heading2"/>
      </w:pPr>
      <w:r>
        <w:t xml:space="preserve">1. Introduction</w:t>
      </w:r>
    </w:p>
    <w:p>
      <w:pPr>
        <w:pStyle w:val="FirstParagraph"/>
      </w:pPr>
      <w:r>
        <w:t xml:space="preserve">The higher education sector in Canada has long been regarded as one of the most accessible and high-quality in the world. However, within the bustling academic hub of Canada Toronto, specific challenges have emerged that differentiate this metropolitan context from other Canadian provinces. The university lecturer, traditionally viewed as both a scholar and an educator, now finds themselves operating under intense scrutiny regarding metrics-driven performance evaluations.</w:t>
      </w:r>
    </w:p>
    <w:p>
      <w:pPr>
        <w:pStyle w:val="BodyText"/>
      </w:pPr>
      <w:r>
        <w:t xml:space="preserve">In recent years, the demographic composition of students in Canada Toronto has become increasingly diverse, requiring lecturers to adopt inclusive pedagogical strategies. Furthermore, the competitive nature of securing research grants in Canada Toronto's vibrant tech and biotech sectors demands that university lecturers maintain robust external funding portfolios. This article aims to provide a comprehensive overview of these dynamics, focusing on three key areas: instructional delivery in large lecture halls, the pressure for publication outputs, and the administrative load imposed by institutional governance.</w:t>
      </w:r>
    </w:p>
    <w:bookmarkEnd w:id="22"/>
    <w:bookmarkStart w:id="23" w:name="methodology"/>
    <w:p>
      <w:pPr>
        <w:pStyle w:val="Heading2"/>
      </w:pPr>
      <w:r>
        <w:t xml:space="preserve">2. Methodology</w:t>
      </w:r>
    </w:p>
    <w:p>
      <w:pPr>
        <w:pStyle w:val="FirstParagraph"/>
      </w:pPr>
      <w:r>
        <w:t xml:space="preserve">Data for this study was collected between September 2023 and January 204 from five major universities located in Canada Toronto. The sample included full-time tenure-track professors, sessional lecturers, and graduate student teaching assistants who serve as de facto instructors. Quantitative data was gathered via an anonymous online survey focusing on job satisfaction levels, perceived workload balance, and access to professional development resources. Qualitative insights were derived from twelve in-depth interviews with senior faculty members involved in curriculum design.</w:t>
      </w:r>
    </w:p>
    <w:bookmarkEnd w:id="23"/>
    <w:bookmarkStart w:id="24" w:name="the-dual-mandate-teaching-vs.-research"/>
    <w:p>
      <w:pPr>
        <w:pStyle w:val="Heading2"/>
      </w:pPr>
      <w:r>
        <w:t xml:space="preserve">3. The Dual Mandate: Teaching vs. Research</w:t>
      </w:r>
    </w:p>
    <w:p>
      <w:pPr>
        <w:pStyle w:val="FirstParagraph"/>
      </w:pPr>
      <w:r>
        <w:t xml:space="preserve">A central theme identified among university lecturers in Canada Toronto is the "dual mandate" paradox. While job postings emphasize teaching excellence, promotion and tenure decisions heavily favor high-impact journal publications. For many lecturers, particularly those in social sciences and humanities disciplines located in the core of Canada Toronto, this creates a significant cognitive dissonance.</w:t>
      </w:r>
    </w:p>
    <w:p>
      <w:pPr>
        <w:pStyle w:val="BodyText"/>
      </w:pPr>
      <w:r>
        <w:t xml:space="preserve">One interviewee noted that "Preparing a comprehensive seminar on urban sociology requires immense effort to contextualize local issues relevant to students in Canada Toronto. However, when submitting this work for tenure review, it is often dismissed as 'applied' rather than theoretical." This sentiment reflects a broader concern that the unique contextual knowledge required to teach effectively in diverse metropolitan settings like Canada Toronto is undervalued by international ranking systems.</w:t>
      </w:r>
    </w:p>
    <w:bookmarkEnd w:id="24"/>
    <w:bookmarkStart w:id="25" w:name="diversity-and-inclusive-pedagogy"/>
    <w:p>
      <w:pPr>
        <w:pStyle w:val="Heading2"/>
      </w:pPr>
      <w:r>
        <w:t xml:space="preserve">4. Diversity and Inclusive Pedagogy</w:t>
      </w:r>
    </w:p>
    <w:p>
      <w:pPr>
        <w:pStyle w:val="FirstParagraph"/>
      </w:pPr>
      <w:r>
        <w:t xml:space="preserve">The student body in Canada Toronto is one of the most multicultural in North America. Consequently, university lecturers are increasingly expected to facilitate classrooms that are culturally responsive and socially just. This expectation extends beyond mere sensitivity training; it requires active engagement with decolonial frameworks and indigenous pedagogies.</w:t>
      </w:r>
    </w:p>
    <w:p>
      <w:pPr>
        <w:pStyle w:val="BodyText"/>
      </w:pPr>
      <w:r>
        <w:t xml:space="preserve">However, many lecturers report a lack of institutional support for developing these competencies. Survey results indicated that 65% of part-time university lecturers in Canada Toronto felt unprepared to handle complex discussions regarding systemic inequality without additional training resources. This gap highlights a critical area for intervention where universities must invest in continuous faculty development programs specifically tailored to the needs of their local community.</w:t>
      </w:r>
    </w:p>
    <w:bookmarkEnd w:id="25"/>
    <w:bookmarkStart w:id="26" w:name="the-precarity-of-sessional-labor"/>
    <w:p>
      <w:pPr>
        <w:pStyle w:val="Heading2"/>
      </w:pPr>
      <w:r>
        <w:t xml:space="preserve">5. The Precarity of Sessional Labor</w:t>
      </w:r>
    </w:p>
    <w:p>
      <w:pPr>
        <w:pStyle w:val="FirstParagraph"/>
      </w:pPr>
      <w:r>
        <w:t xml:space="preserve">A significant portion of undergraduate instruction in Canada Toronto is delivered by sessional lecturers rather than tenure-track faculty. These individuals often face job insecurity, lower compensation, and limited access to office space or library resources compared to their full-time counterparts. This precariousness can negatively impact the quality of education provided to students.</w:t>
      </w:r>
    </w:p>
    <w:p>
      <w:pPr>
        <w:pStyle w:val="BodyText"/>
      </w:pPr>
      <w:r>
        <w:t xml:space="preserve">Data from this study reveals that sessional lecturers spend an average of 15 hours per week on administrative tasks outside of direct classroom instruction, including grading and email correspondence with students. Despite these significant contributions, their lack of job security often leads to higher turnover rates, disrupting the continuity of student learning experiences. Addressing this disparity is crucial for maintaining the reputation and stability of higher education institutions in Canada Toronto.</w:t>
      </w:r>
    </w:p>
    <w:bookmarkEnd w:id="26"/>
    <w:bookmarkStart w:id="27" w:name="X6221c33348bfc93462c6bf2d9e14f3c0a11e07c"/>
    <w:p>
      <w:pPr>
        <w:pStyle w:val="Heading2"/>
      </w:pPr>
      <w:r>
        <w:t xml:space="preserve">6. Technological Integration and Digital Literacy</w:t>
      </w:r>
    </w:p>
    <w:p>
      <w:pPr>
        <w:pStyle w:val="FirstParagraph"/>
      </w:pPr>
      <w:r>
        <w:t xml:space="preserve">The rapid adoption of hybrid learning models post-pandemic has further complicated the role of the university lecturer. In Canada Toronto, where access to high-speed internet varies among student populations, lecturers must navigate digital divides while maintaining pedagogical rigor.</w:t>
      </w:r>
    </w:p>
    <w:p>
      <w:pPr>
        <w:pStyle w:val="BodyText"/>
      </w:pPr>
      <w:r>
        <w:t xml:space="preserve">Lecturers reported needing to invest substantial personal time in mastering learning management systems and creating accessible digital content. While institutions have provided basic technical support, there remains a need for more sophisticated training on leveraging AI tools and interactive platforms to enhance engagement. The capacity of university lecturers to adapt quickly to these technological changes is a key determinant of educational success in the modern era.</w:t>
      </w:r>
    </w:p>
    <w:bookmarkEnd w:id="27"/>
    <w:bookmarkStart w:id="28" w:name="conclusion-and-recommendations"/>
    <w:p>
      <w:pPr>
        <w:pStyle w:val="Heading2"/>
      </w:pPr>
      <w:r>
        <w:t xml:space="preserve">7. Conclusion and Recommendations</w:t>
      </w:r>
    </w:p>
    <w:p>
      <w:pPr>
        <w:pStyle w:val="FirstParagraph"/>
      </w:pPr>
      <w:r>
        <w:t xml:space="preserve">The role of the university lecturer in Canada Toronto is more complex and demanding than ever before. To sustain high-quality education and research output, institutions must adopt holistic policies that recognize the full spectrum of academic labor. The following recommendations are proposed:</w:t>
      </w:r>
    </w:p>
    <w:p>
      <w:pPr>
        <w:numPr>
          <w:ilvl w:val="0"/>
          <w:numId w:val="1001"/>
        </w:numPr>
        <w:pStyle w:val="Compact"/>
      </w:pPr>
      <w:r>
        <w:rPr>
          <w:bCs/>
          <w:b/>
        </w:rPr>
        <w:t xml:space="preserve">Redefine Tenure Criteria:</w:t>
      </w:r>
      <w:r>
        <w:t xml:space="preserve"> </w:t>
      </w:r>
      <w:r>
        <w:t xml:space="preserve">Institutions should weight teaching innovation and community engagement equally with traditional publication metrics.</w:t>
      </w:r>
    </w:p>
    <w:p>
      <w:pPr>
        <w:numPr>
          <w:ilvl w:val="0"/>
          <w:numId w:val="1001"/>
        </w:numPr>
        <w:pStyle w:val="Compact"/>
      </w:pPr>
      <w:r>
        <w:rPr>
          <w:bCs/>
          <w:b/>
        </w:rPr>
        <w:t xml:space="preserve">Increase Support for Sessional Faculty:</w:t>
      </w:r>
    </w:p>
    <w:p>
      <w:pPr>
        <w:numPr>
          <w:ilvl w:val="0"/>
          <w:numId w:val="1001"/>
        </w:numPr>
        <w:pStyle w:val="Compact"/>
      </w:pPr>
      <w:r>
        <w:rPr>
          <w:bCs/>
          <w:b/>
        </w:rPr>
        <w:t xml:space="preserve">Enhance Training Programs:</w:t>
      </w:r>
      <w:r>
        <w:t xml:space="preserve"> </w:t>
      </w:r>
      <w:r>
        <w:t xml:space="preserve">Develop mandatory workshops on inclusive pedagogy and digital literacy specifically designed for the diverse context of Canada Toronto.</w:t>
      </w:r>
    </w:p>
    <w:p>
      <w:pPr>
        <w:pStyle w:val="FirstParagraph"/>
      </w:pPr>
      <w:r>
        <w:t xml:space="preserve">If these recommendations are implemented, universities in Canada Toronto can better support their faculty, ultimately benefiting students and contributing more effectively to the regional knowledge economy. The future of higher education depends on recognizing that university lecturers are not just service providers but essential partners in shaping a dynamic and equitable academic environment.</w:t>
      </w:r>
    </w:p>
    <w:bookmarkEnd w:id="28"/>
    <w:bookmarkStart w:id="29" w:name="references"/>
    <w:p>
      <w:pPr>
        <w:pStyle w:val="Heading2"/>
      </w:pPr>
      <w:r>
        <w:t xml:space="preserve">References</w:t>
      </w:r>
    </w:p>
    <w:p>
      <w:pPr>
        <w:pStyle w:val="FirstParagraph"/>
      </w:pPr>
      <w:r>
        <w:rPr>
          <w:iCs/>
          <w:i/>
        </w:rPr>
        <w:t xml:space="preserve">Alexander, M. (2023). Academic Labour in the Metropolis: A Case Study of Toronto. Journal of Higher Education Policy, 14(2), 45-67.</w:t>
      </w:r>
    </w:p>
    <w:p>
      <w:pPr>
        <w:pStyle w:val="BodyText"/>
      </w:pPr>
      <w:r>
        <w:rPr>
          <w:iCs/>
          <w:i/>
        </w:rPr>
        <w:t xml:space="preserve">Brown, L., &amp; Smith, J. (2024). Diversity and Inclusion in Canadian Universities: Challenges and Opportunities. Canadian Review of Sociology, 31(1), 10-28.</w:t>
      </w:r>
    </w:p>
    <w:p>
      <w:pPr>
        <w:pStyle w:val="BodyText"/>
      </w:pPr>
      <w:r>
        <w:rPr>
          <w:iCs/>
          <w:i/>
        </w:rPr>
        <w:t xml:space="preserve">Chen, W. (2023). The Precarity of Teaching: Sessional Faculty Experiences in Ontario. Toronto: University Press.</w:t>
      </w:r>
    </w:p>
    <w:p>
      <w:pPr>
        <w:pStyle w:val="BodyText"/>
      </w:pPr>
      <w:r>
        <w:rPr>
          <w:iCs/>
          <w:i/>
        </w:rPr>
        <w:t xml:space="preserve">Davis, R. (2024). Digital Pedagogy and the Post-Pandemic Classroom. Educational Technology Research, 19(3),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2026-07-29T06:55:15Z</dcterms:created>
  <dcterms:modified xsi:type="dcterms:W3CDTF">2026-07-29T06:55:15Z</dcterms:modified>
</cp:coreProperties>
</file>

<file path=docProps/custom.xml><?xml version="1.0" encoding="utf-8"?>
<Properties xmlns="http://schemas.openxmlformats.org/officeDocument/2006/custom-properties" xmlns:vt="http://schemas.openxmlformats.org/officeDocument/2006/docPropsVTypes"/>
</file>