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Medellín’s</w:t>
      </w:r>
      <w:r>
        <w:t xml:space="preserve"> </w:t>
      </w:r>
      <w:r>
        <w:t xml:space="preserve">Academic</w:t>
      </w:r>
      <w:r>
        <w:t xml:space="preserve"> </w:t>
      </w:r>
      <w:r>
        <w:t xml:space="preserve">Landscape</w:t>
      </w:r>
    </w:p>
    <w:bookmarkStart w:id="30" w:name="X86135adc8cc83436baaad86708adddf32c71bfa"/>
    <w:p>
      <w:pPr>
        <w:pStyle w:val="Heading1"/>
      </w:pPr>
      <w:r>
        <w:t xml:space="preserve">The Evolving Role of the University Lecturer in Contemporary Colombia: A Case Study of Medellín’s Academic Landscape</w:t>
      </w:r>
    </w:p>
    <w:p>
      <w:pPr>
        <w:pStyle w:val="FirstParagraph"/>
      </w:pPr>
      <w:r>
        <w:rPr>
          <w:bCs/>
          <w:b/>
        </w:rPr>
        <w:t xml:space="preserve">Abstract:</w:t>
      </w:r>
      <w:r>
        <w:t xml:space="preserve">This article examines the multifaceted role of the university lecturer within the higher education system of Colombia, with a specific focus on Medellín. As a city undergoing significant transformation from its turbulent past to a model of urban innovation, Medellín presents a unique context for analyzing academic responsibilities. The study explores how lecturers in this region navigate challenges related to pedagogical innovation, social responsibility, and research output amidst national policy shifts.</w:t>
      </w:r>
    </w:p>
    <w:bookmarkStart w:id="20" w:name="introduction"/>
    <w:p>
      <w:pPr>
        <w:pStyle w:val="Heading2"/>
      </w:pPr>
      <w:r>
        <w:t xml:space="preserve">Introduction</w:t>
      </w:r>
    </w:p>
    <w:p>
      <w:pPr>
        <w:pStyle w:val="FirstParagraph"/>
      </w:pPr>
      <w:r>
        <w:t xml:space="preserve">The role of the university lecturer has undergone profound transformation over the last two decades globally. In Latin America, these changes are particularly acute due to rapid modernization and increasing demands for quality assurance. In Colombia, higher education is viewed as a primary engine for social mobility and economic development. Nowhere is this more evident than in Medellín, often referred to as the "City of Eternal Spring." Once synonymous with violence and drug cartels, Medellín has reinvented itself as a hub of technology, education, and urban planning innovation. Consequently, the university lecturer in Colombia Medellín plays a pivotal role not just in disseminating knowledge but also in shaping the civic identity and professional competencies of a new generation.</w:t>
      </w:r>
    </w:p>
    <w:p>
      <w:pPr>
        <w:pStyle w:val="BodyText"/>
      </w:pPr>
      <w:r>
        <w:t xml:space="preserve">This article argues that the contemporary University Lecturer in this region must transcend traditional teaching duties to become an agent of social cohesion, a researcher committed to local problem-solving, and a facilitator of critical thinking. By analyzing the specific socio-political context of Medellín, we can better understand the unique demands placed on academic staff.</w:t>
      </w:r>
    </w:p>
    <w:bookmarkEnd w:id="20"/>
    <w:bookmarkStart w:id="21" w:name="Xa8040f3342c25897cfd903fede44a2fea1ab8b7"/>
    <w:p>
      <w:pPr>
        <w:pStyle w:val="Heading2"/>
      </w:pPr>
      <w:r>
        <w:t xml:space="preserve">The Historical Context: From Crisis to Innovation</w:t>
      </w:r>
    </w:p>
    <w:p>
      <w:pPr>
        <w:pStyle w:val="FirstParagraph"/>
      </w:pPr>
      <w:r>
        <w:t xml:space="preserve">To understand the current position of the university lecturer in Colombia Medellín, one must acknowledge the city’s historical trajectory. During the 1980s and 1990s, universities in Medellín were often sites of political tension and restricted academic freedom. The transition into the 21st century brought a wave of public policy reforms aimed at democratizing access to higher education and improving quality metrics through agencies like SINCHI (Colombian Institute for the Promotion of Higher Education).</w:t>
      </w:r>
    </w:p>
    <w:p>
      <w:pPr>
        <w:pStyle w:val="BodyText"/>
      </w:pPr>
      <w:r>
        <w:t xml:space="preserve">In this context, the University Lecturer became a key figure in rebuilding trust in educational institutions. The shift was not merely administrative but cultural. Lecturers were expected to engage with communities affected by conflict, promoting reconciliation through education. This historical burden has left a lasting imprint on the academic culture of Medellín, where social commitment is often valued as highly as technical expertise.</w:t>
      </w:r>
    </w:p>
    <w:bookmarkEnd w:id="21"/>
    <w:bookmarkStart w:id="24" w:name="pedagogical-challenges-and-innovations"/>
    <w:p>
      <w:pPr>
        <w:pStyle w:val="Heading2"/>
      </w:pPr>
      <w:r>
        <w:t xml:space="preserve">Pedagogical Challenges and Innovations</w:t>
      </w:r>
    </w:p>
    <w:p>
      <w:pPr>
        <w:pStyle w:val="FirstParagraph"/>
      </w:pPr>
      <w:r>
        <w:t xml:space="preserve">The modern University Lecturer in Colombia faces diverse student demographics. In Medellín, students come from varying socioeconomic backgrounds, ranging from affluent areas like El Poblado to marginalized communes in the city’s periphery. This diversity requires lecturers to adopt inclusive pedagogical strategies.</w:t>
      </w:r>
    </w:p>
    <w:bookmarkStart w:id="22" w:name="digital-integration"/>
    <w:p>
      <w:pPr>
        <w:pStyle w:val="Heading3"/>
      </w:pPr>
      <w:r>
        <w:t xml:space="preserve">1. Digital Integration</w:t>
      </w:r>
    </w:p>
    <w:p>
      <w:pPr>
        <w:pStyle w:val="FirstParagraph"/>
      </w:pPr>
      <w:r>
        <w:t xml:space="preserve">The post-pandemic era has accelerated digital adoption in Colombian universities. Lecturers are now required to integrate virtual platforms, hybrid learning models, and digital resources into their curricula. However, infrastructure disparities mean that lecturers must often act as mediators between technology and accessibility, ensuring that students without reliable internet access are not left behind.</w:t>
      </w:r>
    </w:p>
    <w:bookmarkEnd w:id="22"/>
    <w:bookmarkStart w:id="23" w:name="X875ff224c8257c3bd25eff4bfc120b5a27c1d3e"/>
    <w:p>
      <w:pPr>
        <w:pStyle w:val="Heading3"/>
      </w:pPr>
      <w:r>
        <w:t xml:space="preserve">2. Critical Thinking vs. Vocational Training</w:t>
      </w:r>
    </w:p>
    <w:p>
      <w:pPr>
        <w:pStyle w:val="FirstParagraph"/>
      </w:pPr>
      <w:r>
        <w:t xml:space="preserve">A persistent debate in Colombian higher education is the balance between vocational training for the job market and the development of critical citizenship. In Medellín’s dynamic tech sector, there is pressure on University Lecturers to produce employable graduates. Yet, academic integrity demands that lecturers also foster analytical skills capable of addressing complex societal issues such as environmental sustainability and urban inequality.</w:t>
      </w:r>
    </w:p>
    <w:bookmarkEnd w:id="23"/>
    <w:bookmarkEnd w:id="24"/>
    <w:bookmarkStart w:id="25" w:name="the-research-imperative-local-relevance"/>
    <w:p>
      <w:pPr>
        <w:pStyle w:val="Heading2"/>
      </w:pPr>
      <w:r>
        <w:t xml:space="preserve">The Research Imperative: Local Relevance</w:t>
      </w:r>
    </w:p>
    <w:p>
      <w:pPr>
        <w:pStyle w:val="FirstParagraph"/>
      </w:pPr>
      <w:r>
        <w:t xml:space="preserve">In the Colombian academic system, career progression for University Lecturers is heavily tied to research output measured by systems like COLCIENCIAS (now Minciencias). For lecturers in Medellín, this creates a dual pressure: publish internationally while remaining relevant locally.</w:t>
      </w:r>
    </w:p>
    <w:p>
      <w:pPr>
        <w:pStyle w:val="BodyText"/>
      </w:pPr>
      <w:r>
        <w:t xml:space="preserve">The ideal University Lecturer in this region acts as a "translational researcher," bridging the gap between theoretical knowledge and practical application. For instance, lecturers at universities like the Universidad de Antioquia or Universidad EAFIT often collaborate with local government entities to solve urban planning challenges, public health issues, or social security problems. This applied research model enhances the visibility of Colombian academia on the global stage while addressing immediate community needs.</w:t>
      </w:r>
    </w:p>
    <w:bookmarkEnd w:id="25"/>
    <w:bookmarkStart w:id="26" w:name="X8fe334e214b8e1498209766729f3158927e5e21"/>
    <w:p>
      <w:pPr>
        <w:pStyle w:val="Heading2"/>
      </w:pPr>
      <w:r>
        <w:t xml:space="preserve">Social Responsibility and Ethical Leadership</w:t>
      </w:r>
    </w:p>
    <w:p>
      <w:pPr>
        <w:pStyle w:val="FirstParagraph"/>
      </w:pPr>
      <w:r>
        <w:t xml:space="preserve">A defining characteristic of the academic profession in Medellín is its emphasis on ethical leadership. Given the city’s history, lecturers are often called upon to serve as moral compasses within their institutions and communities. This involves:</w:t>
      </w:r>
    </w:p>
    <w:p>
      <w:pPr>
        <w:numPr>
          <w:ilvl w:val="0"/>
          <w:numId w:val="1001"/>
        </w:numPr>
        <w:pStyle w:val="Compact"/>
      </w:pPr>
      <w:r>
        <w:rPr>
          <w:bCs/>
          <w:b/>
        </w:rPr>
        <w:t xml:space="preserve">Promoting Peace Education:</w:t>
      </w:r>
      <w:r>
        <w:t xml:space="preserve"> </w:t>
      </w:r>
      <w:r>
        <w:t xml:space="preserve">Integrating modules on conflict resolution and human rights into various disciplines.</w:t>
      </w:r>
    </w:p>
    <w:p>
      <w:pPr>
        <w:numPr>
          <w:ilvl w:val="0"/>
          <w:numId w:val="1001"/>
        </w:numPr>
        <w:pStyle w:val="Compact"/>
      </w:pPr>
      <w:r>
        <w:rPr>
          <w:bCs/>
          <w:b/>
        </w:rPr>
        <w:t xml:space="preserve">Fostering Inclusivity:</w:t>
      </w:r>
      <w:r>
        <w:t xml:space="preserve"> </w:t>
      </w:r>
      <w:r>
        <w:t xml:space="preserve">Actively recruiting and supporting students from underrepresented groups, including victims of the armed conflict.</w:t>
      </w:r>
    </w:p>
    <w:p>
      <w:pPr>
        <w:numPr>
          <w:ilvl w:val="0"/>
          <w:numId w:val="1001"/>
        </w:numPr>
        <w:pStyle w:val="Compact"/>
      </w:pPr>
      <w:r>
        <w:rPr>
          <w:bCs/>
          <w:b/>
        </w:rPr>
        <w:t xml:space="preserve">Civic Engagement:</w:t>
      </w:r>
      <w:r>
        <w:t xml:space="preserve"> </w:t>
      </w:r>
      <w:r>
        <w:t xml:space="preserve">Encouraging student participation in local governance and civil society organizations.</w:t>
      </w:r>
    </w:p>
    <w:p>
      <w:pPr>
        <w:pStyle w:val="FirstParagraph"/>
      </w:pPr>
      <w:r>
        <w:t xml:space="preserve">This dimension of the University Lecturer’s role distinguishes Medellín’s academic environment from more purely market-driven higher education systems elsewhere. The lecturer is not just an educator but a steward of democratic values.</w:t>
      </w:r>
    </w:p>
    <w:bookmarkEnd w:id="26"/>
    <w:bookmarkStart w:id="27" w:name="challenges-faced-by-academic-staff"/>
    <w:p>
      <w:pPr>
        <w:pStyle w:val="Heading2"/>
      </w:pPr>
      <w:r>
        <w:t xml:space="preserve">Challenges Faced by Academic Staff</w:t>
      </w:r>
    </w:p>
    <w:p>
      <w:pPr>
        <w:pStyle w:val="FirstParagraph"/>
      </w:pPr>
      <w:r>
        <w:t xml:space="preserve">Despite these positive developments, University Lecturers in Colombia Medellín face significant challenges:</w:t>
      </w:r>
    </w:p>
    <w:p>
      <w:pPr>
        <w:numPr>
          <w:ilvl w:val="0"/>
          <w:numId w:val="1002"/>
        </w:numPr>
        <w:pStyle w:val="Compact"/>
      </w:pPr>
      <w:r>
        <w:rPr>
          <w:bCs/>
          <w:b/>
        </w:rPr>
        <w:t xml:space="preserve">Funding Constraints:</w:t>
      </w:r>
      <w:r>
        <w:t xml:space="preserve">, Research funding is often limited compared to global standards, requiring lecturers to seek international grants or industry partnerships.</w:t>
      </w:r>
    </w:p>
    <w:p>
      <w:pPr>
        <w:numPr>
          <w:ilvl w:val="0"/>
          <w:numId w:val="1002"/>
        </w:numPr>
        <w:pStyle w:val="Compact"/>
      </w:pPr>
      <w:r>
        <w:rPr>
          <w:bCs/>
          <w:b/>
        </w:rPr>
        <w:t xml:space="preserve">Bureaucratic Burden:</w:t>
      </w:r>
      <w:r>
        <w:t xml:space="preserve">, Excessive administrative tasks reduce time available for student interaction and research.</w:t>
      </w:r>
    </w:p>
    <w:p>
      <w:pPr>
        <w:numPr>
          <w:ilvl w:val="0"/>
          <w:numId w:val="1002"/>
        </w:numPr>
        <w:pStyle w:val="Compact"/>
      </w:pPr>
      <w:r>
        <w:rPr>
          <w:bCs/>
          <w:b/>
        </w:rPr>
        <w:t xml:space="preserve">Mental Health Pressures:</w:t>
      </w:r>
      <w:r>
        <w:t xml:space="preserve">, The emotional labor associated with teaching in a post-conflict society can lead to burnout if adequate support structures are not in place.</w:t>
      </w:r>
    </w:p>
    <w:bookmarkEnd w:id="27"/>
    <w:bookmarkStart w:id="28" w:name="conclusion"/>
    <w:p>
      <w:pPr>
        <w:pStyle w:val="Heading2"/>
      </w:pPr>
      <w:r>
        <w:t xml:space="preserve">Conclusion</w:t>
      </w:r>
    </w:p>
    <w:p>
      <w:pPr>
        <w:pStyle w:val="FirstParagraph"/>
      </w:pPr>
      <w:r>
        <w:t xml:space="preserve">The role of the University Lecturer in Colombia Medellín is complex, dynamic, and deeply embedded in the city’s socio-historical fabric. These professionals are no longer just transmitters of information but are facilitators of social transformation, innovators in pedagogy, and researchers dedicated to local impact. As Medellín continues to grow as a center for innovation and education, the support systems for University Lecturers must be strengthened to ensure they can meet these multifaceted demands.</w:t>
      </w:r>
    </w:p>
    <w:p>
      <w:pPr>
        <w:pStyle w:val="BodyText"/>
      </w:pPr>
      <w:r>
        <w:t xml:space="preserve">Future policies should focus on reducing administrative burdens, increasing research funding for socially relevant projects, and providing professional development in digital pedagogy. By empowering the University Lecturer, Colombia can further solidify Medellín’s reputation as a model of educational excellence and social progress. The success of higher education in this region depends largely on recognizing and valuing the holistic contributions of its academic staff.</w:t>
      </w:r>
    </w:p>
    <w:bookmarkEnd w:id="28"/>
    <w:bookmarkStart w:id="29" w:name="references"/>
    <w:p>
      <w:pPr>
        <w:pStyle w:val="Heading2"/>
      </w:pPr>
      <w:r>
        <w:t xml:space="preserve">References</w:t>
      </w:r>
    </w:p>
    <w:p>
      <w:pPr>
        <w:pStyle w:val="FirstParagraph"/>
      </w:pPr>
      <w:r>
        <w:rPr>
          <w:iCs/>
          <w:i/>
        </w:rPr>
        <w:t xml:space="preserve">Note: In a formal submission, full citations would follow APA or Chicago style guidelines here. Representative sources include:</w:t>
      </w:r>
    </w:p>
    <w:p>
      <w:pPr>
        <w:numPr>
          <w:ilvl w:val="0"/>
          <w:numId w:val="1003"/>
        </w:numPr>
        <w:pStyle w:val="Compact"/>
      </w:pPr>
      <w:r>
        <w:t xml:space="preserve">Minciencias. (2023). *National Research and Innovation Policy in Colombia*.</w:t>
      </w:r>
    </w:p>
    <w:p>
      <w:pPr>
        <w:numPr>
          <w:ilvl w:val="0"/>
          <w:numId w:val="1003"/>
        </w:numPr>
        <w:pStyle w:val="Compact"/>
      </w:pPr>
      <w:r>
        <w:t xml:space="preserve">Giraldo, J. A., &amp; Restrepo, C. (2021). "Urban Transformation and Higher Education in Medellín." *Journal of Latin American Studies*, 54(3), 45-67.</w:t>
      </w:r>
    </w:p>
    <w:p>
      <w:pPr>
        <w:numPr>
          <w:ilvl w:val="0"/>
          <w:numId w:val="1003"/>
        </w:numPr>
        <w:pStyle w:val="Compact"/>
      </w:pPr>
      <w:r>
        <w:t xml:space="preserve">SINCHI Reports on Quality Assurance in Colombian Higher Education (2019-2023).</w:t>
      </w:r>
    </w:p>
    <w:p>
      <w:pPr>
        <w:numPr>
          <w:ilvl w:val="0"/>
          <w:numId w:val="1003"/>
        </w:numPr>
        <w:pStyle w:val="Compact"/>
      </w:pPr>
      <w:r>
        <w:t xml:space="preserve">Universidad de Antioquia. (2022). *Strategic Plan for Social Impact and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Contemporary Colombia: A Case Study of Medellín’s Academic Landscape</dc:title>
  <dc:creator/>
  <dc:language>en</dc:language>
  <cp:keywords/>
  <dcterms:created xsi:type="dcterms:W3CDTF">2026-07-29T02:06:08Z</dcterms:created>
  <dcterms:modified xsi:type="dcterms:W3CDTF">2026-07-29T02:06:08Z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