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Pedagogical</w:t>
      </w:r>
      <w:r>
        <w:t xml:space="preserve"> </w:t>
      </w:r>
      <w:r>
        <w:t xml:space="preserve">Evolution</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France</w:t>
      </w:r>
      <w:r>
        <w:t xml:space="preserve"> </w:t>
      </w:r>
      <w:r>
        <w:t xml:space="preserve">Lyon:</w:t>
      </w:r>
      <w:r>
        <w:t xml:space="preserve"> </w:t>
      </w:r>
      <w:r>
        <w:t xml:space="preserve">A</w:t>
      </w:r>
      <w:r>
        <w:t xml:space="preserve"> </w:t>
      </w:r>
      <w:r>
        <w:t xml:space="preserve">Socio-Academic</w:t>
      </w:r>
      <w:r>
        <w:t xml:space="preserve"> </w:t>
      </w:r>
      <w:r>
        <w:t xml:space="preserve">Analysis</w:t>
      </w:r>
    </w:p>
    <w:bookmarkStart w:id="20" w:name="X1b30fa0021f63f61079a5cbfcdd5f22e490c699"/>
    <w:p>
      <w:pPr>
        <w:pStyle w:val="Heading1"/>
      </w:pPr>
      <w:r>
        <w:t xml:space="preserve">The Pedagogical Evolution of the University Lecturer in France Lyon</w:t>
      </w:r>
    </w:p>
    <w:p>
      <w:pPr>
        <w:pStyle w:val="FirstParagraph"/>
      </w:pPr>
      <w:r>
        <w:rPr>
          <w:bCs/>
          <w:b/>
        </w:rPr>
        <w:t xml:space="preserve">Abstract:</w:t>
      </w:r>
      <w:r>
        <w:t xml:space="preserve"> </w:t>
      </w:r>
      <w:r>
        <w:t xml:space="preserve">This article examines the shifting role of the university lecturer within the specific academic ecosystem of France Lyon. By analyzing recent reforms in higher education, this paper explores how traditional pedagogical methods are adapting to modern demands for interdisciplinary research and digital integration.</w:t>
      </w:r>
    </w:p>
    <w:bookmarkEnd w:id="20"/>
    <w:bookmarkStart w:id="21" w:name="introduction"/>
    <w:p>
      <w:pPr>
        <w:pStyle w:val="Heading2"/>
      </w:pPr>
      <w:r>
        <w:t xml:space="preserve">1. Introduction</w:t>
      </w:r>
    </w:p>
    <w:p>
      <w:pPr>
        <w:pStyle w:val="FirstParagraph"/>
      </w:pPr>
      <w:r>
        <w:t xml:space="preserve">The landscape of higher education in Europe has undergone significant transformation in the last two decades, driven by the Bologna Process and subsequent national reforms. Nowhere is this tension between tradition and innovation more palpable than in France Lyon, a historic hub of academic excellence. In this context, the role of the</w:t>
      </w:r>
      <w:r>
        <w:t xml:space="preserve"> </w:t>
      </w:r>
      <w:r>
        <w:rPr>
          <w:bCs/>
          <w:b/>
        </w:rPr>
        <w:t xml:space="preserve">University Lecturer</w:t>
      </w:r>
      <w:r>
        <w:t xml:space="preserve"> </w:t>
      </w:r>
      <w:r>
        <w:t xml:space="preserve">is not merely that of a knowledge transmitter but has evolved into a complex hybrid identity involving researcher, administrator, and pedagogical innovator. This article aims to dissect these multifaceted responsibilities within the unique cultural and institutional framework of</w:t>
      </w:r>
      <w:r>
        <w:t xml:space="preserve"> </w:t>
      </w:r>
      <w:r>
        <w:rPr>
          <w:bCs/>
          <w:b/>
        </w:rPr>
        <w:t xml:space="preserve">France Lyon</w:t>
      </w:r>
      <w:r>
        <w:t xml:space="preserve">.</w:t>
      </w:r>
    </w:p>
    <w:p>
      <w:pPr>
        <w:pStyle w:val="BodyText"/>
      </w:pPr>
      <w:r>
        <w:t xml:space="preserve">Lyon serves as a critical case study for understanding the dynamics of French academia. As one of France's largest metropolitan areas, it hosts several prestigious institutions, including Université Lyon 1 Claude Bernard, Université Lumière Lyon 2, and École Normale Supérieure de Lyon. The concentration of academic resources creates a competitive yet collaborative environment where the</w:t>
      </w:r>
      <w:r>
        <w:t xml:space="preserve"> </w:t>
      </w:r>
      <w:r>
        <w:rPr>
          <w:bCs/>
          <w:b/>
        </w:rPr>
        <w:t xml:space="preserve">Academic Journal Article</w:t>
      </w:r>
      <w:r>
        <w:t xml:space="preserve"> </w:t>
      </w:r>
      <w:r>
        <w:t xml:space="preserve">serves as the primary currency of professional advancement. Understanding how lecturers navigate this landscape provides insight into the broader challenges facing European universities.</w:t>
      </w:r>
    </w:p>
    <w:bookmarkEnd w:id="21"/>
    <w:bookmarkStart w:id="23" w:name="historical-context"/>
    <w:bookmarkStart w:id="22" w:name="Xe99eb9347ad641f7174f2ee650f1f0b7a07325c"/>
    <w:p>
      <w:pPr>
        <w:pStyle w:val="Heading2"/>
      </w:pPr>
      <w:r>
        <w:t xml:space="preserve">2. Historical Context: The French Academic Model in France Lyon</w:t>
      </w:r>
    </w:p>
    <w:p>
      <w:pPr>
        <w:pStyle w:val="FirstParagraph"/>
      </w:pPr>
      <w:r>
        <w:t xml:space="preserve">To appreciate the current state of the university lecturer, one must first understand the historical foundations. The French university system has long been characterized by a rigid hierarchy and a strong emphasis on theoretical knowledge over practical application. However, recent years have seen a push towards greater flexibility and employability-focused curricula. In</w:t>
      </w:r>
      <w:r>
        <w:t xml:space="preserve"> </w:t>
      </w:r>
      <w:r>
        <w:rPr>
          <w:bCs/>
          <w:b/>
        </w:rPr>
        <w:t xml:space="preserve">France Lyon</w:t>
      </w:r>
      <w:r>
        <w:t xml:space="preserve">, this shift is evident in the increasing number of partnerships between universities and local industries, particularly in sectors such as biotechnology, digital humanities, and environmental sciences.</w:t>
      </w:r>
    </w:p>
    <w:p>
      <w:pPr>
        <w:pStyle w:val="BodyText"/>
      </w:pPr>
      <w:r>
        <w:t xml:space="preserve">The traditional role of the lecturer was defined by a monolithic authority figure who delivered content with little deviation. Today, the expectation is for active learning strategies that engage students critically. This transition has been slow but steady, influenced by both pedagogical research and student feedback mechanisms. The publication of an</w:t>
      </w:r>
      <w:r>
        <w:t xml:space="preserve"> </w:t>
      </w:r>
      <w:r>
        <w:rPr>
          <w:bCs/>
          <w:b/>
        </w:rPr>
        <w:t xml:space="preserve">Academic Journal Article</w:t>
      </w:r>
      <w:r>
        <w:t xml:space="preserve"> </w:t>
      </w:r>
      <w:r>
        <w:t xml:space="preserve">detailing these changes is essential for disseminating best practices across institutional boundaries.</w:t>
      </w:r>
    </w:p>
    <w:bookmarkEnd w:id="22"/>
    <w:bookmarkEnd w:id="23"/>
    <w:bookmarkStart w:id="25" w:name="pedagogical-challenges"/>
    <w:bookmarkStart w:id="24" w:name="X6ed80f1c66ba95cd478b911285ee99ed8c57325"/>
    <w:p>
      <w:pPr>
        <w:pStyle w:val="Heading2"/>
      </w:pPr>
      <w:r>
        <w:t xml:space="preserve">3. Pedagogical Challenges and Digital Integration</w:t>
      </w:r>
    </w:p>
    <w:p>
      <w:pPr>
        <w:pStyle w:val="FirstParagraph"/>
      </w:pPr>
      <w:r>
        <w:t xml:space="preserve">The integration of digital tools into the classroom presents both opportunities and challenges for the university lecturer. In France Lyon, many institutions have invested heavily in Learning Management Systems (LMS) and virtual reality labs, particularly in scientific disciplines. However, the efficacy of these tools depends largely on how effectively they are deployed by lecturers.</w:t>
      </w:r>
    </w:p>
    <w:p>
      <w:pPr>
        <w:pStyle w:val="BodyText"/>
      </w:pPr>
      <w:r>
        <w:t xml:space="preserve">Research indicates that while technology can enhance accessibility and engagement, it risks depersonalizing the educational experience if not used judiciously. The lecturer must therefore strike a balance between technological innovation and human interaction. This requires ongoing professional development, which is often underfunded or undervalued in traditional academic structures. Furthermore, the demand for data-driven decision-making means that lecturers must now analyze student performance metrics rigorously, a task that adds to their already heavy workload.</w:t>
      </w:r>
    </w:p>
    <w:p>
      <w:pPr>
        <w:pStyle w:val="BodyText"/>
      </w:pPr>
      <w:r>
        <w:t xml:space="preserve">In this regard, publishing an</w:t>
      </w:r>
      <w:r>
        <w:t xml:space="preserve"> </w:t>
      </w:r>
      <w:r>
        <w:rPr>
          <w:bCs/>
          <w:b/>
        </w:rPr>
        <w:t xml:space="preserve">Academic Journal Article</w:t>
      </w:r>
      <w:r>
        <w:t xml:space="preserve"> </w:t>
      </w:r>
      <w:r>
        <w:t xml:space="preserve">on digital pedagogy allows lecturers in France Lyon to share their experiences and contribute to a global discourse on effective teaching strategies. Such publications serve not only as a record of individual achievement but also as resources for peer learning and institutional policy development.</w:t>
      </w:r>
    </w:p>
    <w:bookmarkEnd w:id="24"/>
    <w:bookmarkEnd w:id="25"/>
    <w:bookmarkStart w:id="27" w:name="research-institutional-tension"/>
    <w:bookmarkStart w:id="26" w:name="Xf755b27f4608521b6bfe66ba56b9474f52f5904"/>
    <w:p>
      <w:pPr>
        <w:pStyle w:val="Heading2"/>
      </w:pPr>
      <w:r>
        <w:t xml:space="preserve">4. The Tension Between Research and Teaching</w:t>
      </w:r>
    </w:p>
    <w:p>
      <w:pPr>
        <w:pStyle w:val="FirstParagraph"/>
      </w:pPr>
      <w:r>
        <w:t xml:space="preserve">A central theme in the discussion of the university lecturer is the perennial tension between research output and teaching quality. In France, as elsewhere, promotion criteria heavily favor publication records over pedagogical excellence. This creates a dilemma for lecturers who wish to excel in both domains. In</w:t>
      </w:r>
      <w:r>
        <w:t xml:space="preserve"> </w:t>
      </w:r>
      <w:r>
        <w:rPr>
          <w:bCs/>
          <w:b/>
        </w:rPr>
        <w:t xml:space="preserve">France Lyon</w:t>
      </w:r>
      <w:r>
        <w:t xml:space="preserve">, where research output is highly valued by funding agencies and international rankings, this pressure is particularly acute.</w:t>
      </w:r>
    </w:p>
    <w:p>
      <w:pPr>
        <w:pStyle w:val="BodyText"/>
      </w:pPr>
      <w:r>
        <w:t xml:space="preserve">The expectation to produce high-impact publications often leaves little time for reflective teaching practice or curriculum development. Consequently, many lecturers feel that their role as educators is secondary to their identity as researchers. However, there is a growing movement within French academia to revalue teaching through initiatives such as teaching portfolios and peer review of instructional materials.</w:t>
      </w:r>
    </w:p>
    <w:p>
      <w:pPr>
        <w:pStyle w:val="BodyText"/>
      </w:pPr>
      <w:r>
        <w:t xml:space="preserve">An</w:t>
      </w:r>
      <w:r>
        <w:t xml:space="preserve"> </w:t>
      </w:r>
      <w:r>
        <w:rPr>
          <w:bCs/>
          <w:b/>
        </w:rPr>
        <w:t xml:space="preserve">Academic Journal Article</w:t>
      </w:r>
      <w:r>
        <w:t xml:space="preserve"> </w:t>
      </w:r>
      <w:r>
        <w:t xml:space="preserve">exploring this tension can provide empirical evidence for policy changes that better support lecturers in balancing these dual responsibilities. By highlighting successful models from institutions in France Lyon, scholars can advocate for a more holistic approach to academic evaluation.</w:t>
      </w:r>
    </w:p>
    <w:bookmarkEnd w:id="26"/>
    <w:bookmarkEnd w:id="27"/>
    <w:bookmarkStart w:id="29" w:name="interdisciplinary-colaboration"/>
    <w:bookmarkStart w:id="28" w:name="X731ba1f0b7eacea8709c540e3d3a4eb76edc2b0"/>
    <w:p>
      <w:pPr>
        <w:pStyle w:val="Heading2"/>
      </w:pPr>
      <w:r>
        <w:t xml:space="preserve">5. Interdisciplinary Collaboration and Regional Identity</w:t>
      </w:r>
    </w:p>
    <w:p>
      <w:pPr>
        <w:pStyle w:val="FirstParagraph"/>
      </w:pPr>
      <w:r>
        <w:t xml:space="preserve">The university lecturer in France Lyon is increasingly expected to engage in interdisciplinary collaborations. Complex global challenges, such as climate change and public health crises, require solutions that transcend traditional disciplinary boundaries. Universities in the region have responded by creating joint research centers and cross-departmental degree programs.</w:t>
      </w:r>
    </w:p>
    <w:p>
      <w:pPr>
        <w:pStyle w:val="BodyText"/>
      </w:pPr>
      <w:r>
        <w:t xml:space="preserve">This shift requires lecturers to develop new skills in communication and project management across diverse fields. It also fosters a sense of community among academics who might otherwise work in isolation. The cultural richness of Lyon, with its history as a center for silk production and banking, provides a fertile ground for such collaborations, blending heritage with modernity.</w:t>
      </w:r>
    </w:p>
    <w:p>
      <w:pPr>
        <w:pStyle w:val="BodyText"/>
      </w:pPr>
      <w:r>
        <w:t xml:space="preserve">Publishing an</w:t>
      </w:r>
      <w:r>
        <w:t xml:space="preserve"> </w:t>
      </w:r>
      <w:r>
        <w:rPr>
          <w:bCs/>
          <w:b/>
        </w:rPr>
        <w:t xml:space="preserve">Academic Journal Article</w:t>
      </w:r>
      <w:r>
        <w:t xml:space="preserve"> </w:t>
      </w:r>
      <w:r>
        <w:t xml:space="preserve">that showcases successful interdisciplinary projects can inspire further cooperation and demonstrate the tangible benefits of breaking down academic silos. It reinforces the idea that the university lecturer is not just an individual scholar but a node in a broader network of knowledge creation.</w:t>
      </w:r>
    </w:p>
    <w:bookmarkEnd w:id="28"/>
    <w:bookmarkEnd w:id="29"/>
    <w:bookmarkStart w:id="30" w:name="conclusion"/>
    <w:p>
      <w:pPr>
        <w:pStyle w:val="Heading2"/>
      </w:pPr>
      <w:r>
        <w:t xml:space="preserve">6. Conclusion</w:t>
      </w:r>
    </w:p>
    <w:p>
      <w:pPr>
        <w:pStyle w:val="FirstParagraph"/>
      </w:pPr>
      <w:r>
        <w:t xml:space="preserve">The role of the university lecturer in France Lyon is undergoing a profound transformation. No longer confined to the lecture hall, these professionals are expected to be researchers, digital innovators, and interdisciplinary collaborators. While this expansion of responsibilities offers exciting possibilities for academic growth, it also presents significant challenges related to workload, evaluation criteria, and professional development.</w:t>
      </w:r>
    </w:p>
    <w:p>
      <w:pPr>
        <w:pStyle w:val="BodyText"/>
      </w:pPr>
      <w:r>
        <w:t xml:space="preserve">The publication of an</w:t>
      </w:r>
      <w:r>
        <w:t xml:space="preserve"> </w:t>
      </w:r>
      <w:r>
        <w:rPr>
          <w:bCs/>
          <w:b/>
        </w:rPr>
        <w:t xml:space="preserve">Academic Journal Article</w:t>
      </w:r>
      <w:r>
        <w:t xml:space="preserve"> </w:t>
      </w:r>
      <w:r>
        <w:t xml:space="preserve">is a crucial mechanism for documenting these changes and advocating for supportive policies. By engaging in rigorous scholarly dialogue, lecturers in France Lyon can influence the future direction of higher education both locally and globally. Ultimately, the success of the university system depends on recognizing and supporting the multifaceted contributions of its lecturers, ensuring that they are equipped to meet the demands of a rapidly evolving academic landscape.</w:t>
      </w:r>
    </w:p>
    <w:bookmarkEnd w:id="30"/>
    <w:p>
      <w:pPr>
        <w:pStyle w:val="BodyText"/>
      </w:pPr>
      <w:r>
        <w:rPr>
          <w:bCs/>
          <w:b/>
        </w:rPr>
        <w:t xml:space="preserve">Keywords:</w:t>
      </w:r>
      <w:r>
        <w:t xml:space="preserve"> </w:t>
      </w:r>
      <w:r>
        <w:t xml:space="preserve">University Lecturer, Higher Education Reform, France Lyon, Academic Publishing, Pedagogical Innovation.</w:t>
      </w:r>
    </w:p>
    <w:p>
      <w:pPr>
        <w:pStyle w:val="BodyText"/>
      </w:pPr>
      <w:r>
        <w:t xml:space="preserve">© 2023 Journal of European Higher Education Studies.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Pedagogical Evolution of the University Lecturer in France Lyon: A Socio-Academic Analysis</dc:title>
  <dc:creator/>
  <dc:language>en</dc:language>
  <cp:keywords/>
  <dcterms:created xsi:type="dcterms:W3CDTF">2026-07-30T01:25:57Z</dcterms:created>
  <dcterms:modified xsi:type="dcterms:W3CDTF">2026-07-30T01:25:57Z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