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Current</w:t>
      </w:r>
      <w:r>
        <w:t xml:space="preserve"> </w:t>
      </w:r>
      <w:r>
        <w:t xml:space="preserve">Challenges</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Germany:</w:t>
      </w:r>
      <w:r>
        <w:t xml:space="preserve"> </w:t>
      </w:r>
      <w:r>
        <w:t xml:space="preserve">A</w:t>
      </w:r>
      <w:r>
        <w:t xml:space="preserve"> </w:t>
      </w:r>
      <w:r>
        <w:t xml:space="preserve">Focus</w:t>
      </w:r>
      <w:r>
        <w:t xml:space="preserve"> </w:t>
      </w:r>
      <w:r>
        <w:t xml:space="preserve">on</w:t>
      </w:r>
      <w:r>
        <w:t xml:space="preserve"> </w:t>
      </w:r>
      <w:r>
        <w:t xml:space="preserve">Frankfurt</w:t>
      </w:r>
      <w:r>
        <w:t xml:space="preserve"> </w:t>
      </w:r>
      <w:r>
        <w:t xml:space="preserve">am</w:t>
      </w:r>
      <w:r>
        <w:t xml:space="preserve"> </w:t>
      </w:r>
      <w:r>
        <w:t xml:space="preserve">Main</w:t>
      </w:r>
    </w:p>
    <w:bookmarkStart w:id="25" w:name="X9a239f8c8d810d078802f5d729ef1a612a6d4b5"/>
    <w:p>
      <w:pPr>
        <w:pStyle w:val="Heading1"/>
      </w:pPr>
      <w:r>
        <w:t xml:space="preserve">The Evolution and Current Challenges of the University Lecturer in Germany: A Focus on Frankfurt am Main</w:t>
      </w:r>
    </w:p>
    <w:p>
      <w:pPr>
        <w:pStyle w:val="FirstParagraph"/>
      </w:pPr>
      <w:r>
        <w:rPr>
          <w:bCs/>
          <w:b/>
        </w:rPr>
        <w:t xml:space="preserve">Abstract:</w:t>
      </w:r>
    </w:p>
    <w:p>
      <w:pPr>
        <w:pStyle w:val="BodyText"/>
      </w:pPr>
      <w:r>
        <w:t xml:space="preserve">This paper examines the multifaceted role of the academic professional within the German higher education system, with a specific geographical and institutional focus on Germany Frankfurt. As one of Europe’s most significant financial hubs, Frankfurt am Main hosts two major universities—the Goethe University Frankfurt and the Deutsche Hochschule für Polizei—that present unique pedagogical and research environments. This study analyzes the structural shifts in employment contracts, the tension between teaching loads and research output, and the integration of international faculty members within Germany Frankfurt. By employing a qualitative literature review method, this article highlights how local economic pressures influence academic priorities while maintaining adherence to national standards for University Lecturer positions.</w:t>
      </w:r>
    </w:p>
    <w:p>
      <w:pPr>
        <w:pStyle w:val="BodyText"/>
      </w:pPr>
      <w:r>
        <w:rPr>
          <w:bCs/>
          <w:b/>
        </w:rPr>
        <w:t xml:space="preserve">Keywords:</w:t>
      </w:r>
      <w:r>
        <w:t xml:space="preserve"> </w:t>
      </w:r>
      <w:r>
        <w:t xml:space="preserve">Higher Education in Germany; Academic Employment; Frankfurt am Main; Goethe University; Research Excellence;</w:t>
      </w:r>
    </w:p>
    <w:bookmarkStart w:id="20" w:name="i.-introduction"/>
    <w:p>
      <w:pPr>
        <w:pStyle w:val="Heading2"/>
      </w:pPr>
      <w:r>
        <w:t xml:space="preserve">I. Introduction</w:t>
      </w:r>
    </w:p>
    <w:p>
      <w:pPr>
        <w:pStyle w:val="FirstParagraph"/>
      </w:pPr>
      <w:r>
        <w:t xml:space="preserve">The landscape of higher education in Europe has undergone profound transformations over the last two decades, driven by the Bologna Process and subsequent national reforms aimed at increasing efficiency and international competitiveness. In this context, the position of the University Lecturer remains central to the intellectual vitality of any institution. However, in Germany, this role is historically complex, characterized by a dichotomy between traditional professorial chairs (*Professuren*) and junior academic positions (*Wissenschaftliche Mitarbeiter*). This article seeks to contextualize these dynamics within a specific regional framework: Germany Frankfurt. Known globally for its financial sector and diverse population, the city of Frankfurt am Main offers a distinct backdrop against which academic practices are shaped.</w:t>
      </w:r>
    </w:p>
    <w:p>
      <w:pPr>
        <w:pStyle w:val="BodyText"/>
      </w:pPr>
      <w:r>
        <w:t xml:space="preserve">The significance of studying this region lies in its unique socio-economic profile. Unlike traditional university towns such as Heidelberg or Tübingen, Germany Frankfurt is a dense urban center where academia intersects heavily with corporate finance, law, and international diplomacy. Consequently, the expectations placed upon a University Lecturer in this region often differ from those in other parts of the country. This paper argues that while national laws govern employment structures uniformly across Germany Frankfurt local institutional cultures and economic realities impose specific pressures on academic staff regarding teaching methodologies, research funding acquisition, and administrative duties.</w:t>
      </w:r>
    </w:p>
    <w:bookmarkEnd w:id="20"/>
    <w:bookmarkStart w:id="21" w:name="X91b0cae9430e2cb362af8e2538e955bc6fb4851"/>
    <w:p>
      <w:pPr>
        <w:pStyle w:val="Heading2"/>
      </w:pPr>
      <w:r>
        <w:t xml:space="preserve">II. Structural Frameworks of Academic Employment</w:t>
      </w:r>
    </w:p>
    <w:p>
      <w:pPr>
        <w:pStyle w:val="FirstParagraph"/>
      </w:pPr>
      <w:r>
        <w:t xml:space="preserve">To understand the lived experience of a University Lecturer in Germany Frankfurt one must first navigate the rigid hierarchical structure defined by the German Higher Education Framework Act (*Hochschulrahmengesetz*). Traditionally, career progression was linear: habilitation leading to a professorship. However, recent reforms have introduced fixed-term contracts for junior academics, creating a "precarious" phase that often lasts several years before tenure eligibility. In Germany Frankfurt institutions like Goethe University operate under this federal framework but adapt to local budget constraints and funding opportunities provided by the Hessian state government.</w:t>
      </w:r>
    </w:p>
    <w:p>
      <w:pPr>
        <w:pStyle w:val="BodyText"/>
      </w:pPr>
      <w:r>
        <w:t xml:space="preserve">The role of the University Lecturer is no longer defined solely by independent scholarship. Instead, it encompasses a triad of duties: teaching (*Lehre*), research (*Forschung*), and service administration (*Drittmittelförderung und Verwaltung*). In the context of Germany Frankfurt where competition for resources is intense due to the high cost of living and operational expenses, academic staff are increasingly pressured to secure third-party funding. This financial imperative influences not only what topics are researched but also how courses are designed to attract students who may view their degrees as direct pathways into the lucrative local banking and legal industries.</w:t>
      </w:r>
    </w:p>
    <w:bookmarkEnd w:id="21"/>
    <w:bookmarkStart w:id="22" w:name="Xdf383276daad3cf5dd8ba0a88b7dd5cdaf94958"/>
    <w:p>
      <w:pPr>
        <w:pStyle w:val="Heading2"/>
      </w:pPr>
      <w:r>
        <w:t xml:space="preserve">III. The Pedagogical Context in a Global Hub</w:t>
      </w:r>
    </w:p>
    <w:p>
      <w:pPr>
        <w:pStyle w:val="FirstParagraph"/>
      </w:pPr>
      <w:r>
        <w:t xml:space="preserve">The pedagogical responsibilities of a University Lecturer in Germany Frankfurt are further complicated by the high percentage of international students. As a global financial hub, Frankfurt attracts scholars and learners from around the world. This diversity necessitates a shift toward English-taught programs and inclusive teaching strategies that accommodate varying cultural and educational backgrounds. For the University Lecturer, this means developing curricula that are not only academically rigorous but also culturally sensitive.</w:t>
      </w:r>
    </w:p>
    <w:p>
      <w:pPr>
        <w:pStyle w:val="BodyText"/>
      </w:pPr>
      <w:r>
        <w:t xml:space="preserve">Furthermore, the proximity to major corporations in Germany Frankfurt encourages partnerships between academia and industry. These collaborations often lead to applied research projects where lecturers serve as bridges between theoretical frameworks and practical applications. While this enhances the relevance of academic work, it raises critical questions about academic independence and the potential for bias when funding is derived from private entities within the financial district. The challenge lies in maintaining scholarly integrity while engaging with external stakeholders who may have specific agendas.</w:t>
      </w:r>
    </w:p>
    <w:bookmarkEnd w:id="22"/>
    <w:bookmarkStart w:id="23" w:name="iv.-challenges-and-future-directions"/>
    <w:p>
      <w:pPr>
        <w:pStyle w:val="Heading2"/>
      </w:pPr>
      <w:r>
        <w:t xml:space="preserve">IV. Challenges and Future Directions</w:t>
      </w:r>
    </w:p>
    <w:p>
      <w:pPr>
        <w:pStyle w:val="FirstParagraph"/>
      </w:pPr>
      <w:r>
        <w:t xml:space="preserve">The current job market for a University Lecturer in Germany Frankfurt remains competitive. Despite efforts to create tenure-track positions, many young academics still face uncertainty regarding long-term employment stability. This precarity can have detrimental effects on mental health and career planning, potentially leading to a "brain drain" where talented individuals seek more stable positions abroad or outside academia entirely.</w:t>
      </w:r>
    </w:p>
    <w:p>
      <w:pPr>
        <w:pStyle w:val="BodyText"/>
      </w:pPr>
      <w:r>
        <w:t xml:space="preserve">Moreover, the integration of digital technologies into higher education has accelerated post-pandemic, requiring University Lecturers to possess not only subject matter expertise but also advanced digital pedagogical skills. In Germany Frankfurt, where technological innovation is highly valued, there is an expectation that academic staff will leverage data analytics and online platforms to enhance learning outcomes. However, this transition requires significant investment in professional development and infrastructure support from universities.</w:t>
      </w:r>
    </w:p>
    <w:bookmarkEnd w:id="23"/>
    <w:bookmarkStart w:id="24" w:name="v.-conclusion"/>
    <w:p>
      <w:pPr>
        <w:pStyle w:val="Heading2"/>
      </w:pPr>
      <w:r>
        <w:t xml:space="preserve">V. Conclusion</w:t>
      </w:r>
    </w:p>
    <w:p>
      <w:pPr>
        <w:pStyle w:val="FirstParagraph"/>
      </w:pPr>
      <w:r>
        <w:t xml:space="preserve">In conclusion, the role of the University Lecturer in Germany Frankfurt is a dynamic and demanding position that sits at the intersection of traditional academic values and modern urban realities. While the structural frameworks remain rooted in German higher education traditions, local factors such as economic pressure, internationalization, and industry collaboration significantly shape daily practices. Future research should focus on longitudinal studies tracking career trajectories of early-career researchers in this specific region to better understand how these unique pressures impact long-term academic success and institutional loyalty. By addressing these challenges proactively, stakeholders in Germany Frankfurt can ensure that the university remains a beacon of knowledge production and critical thinking amidst rapid societal change.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Current Challenges of the University Lecturer in Germany: A Focus on Frankfurt am Main</dc:title>
  <dc:creator/>
  <cp:keywords/>
  <dcterms:created xsi:type="dcterms:W3CDTF">2026-07-29T18:03:34Z</dcterms:created>
  <dcterms:modified xsi:type="dcterms:W3CDTF">2026-07-29T18:03:34Z</dcterms:modified>
</cp:coreProperties>
</file>

<file path=docProps/custom.xml><?xml version="1.0" encoding="utf-8"?>
<Properties xmlns="http://schemas.openxmlformats.org/officeDocument/2006/custom-properties" xmlns:vt="http://schemas.openxmlformats.org/officeDocument/2006/docPropsVTypes"/>
</file>