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Higher</w:t>
      </w:r>
      <w:r>
        <w:t xml:space="preserve"> </w:t>
      </w:r>
      <w:r>
        <w:t xml:space="preserve">Education: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Indonesia,</w:t>
      </w:r>
      <w:r>
        <w:t xml:space="preserve"> </w:t>
      </w:r>
      <w:r>
        <w:t xml:space="preserve">Jakarta</w:t>
      </w:r>
    </w:p>
    <w:bookmarkStart w:id="32" w:name="X2f892b714cff54f974b38aa7eac48768287aba2"/>
    <w:p>
      <w:pPr>
        <w:pStyle w:val="Heading1"/>
      </w:pPr>
      <w:r>
        <w:t xml:space="preserve">The Evolving Paradigm of Higher Education: A Comprehensive Analysis of the University Lecturer in Indonesia, Jakarta</w:t>
      </w:r>
    </w:p>
    <w:p>
      <w:pPr>
        <w:pStyle w:val="FirstParagraph"/>
      </w:pPr>
      <w:r>
        <w:rPr>
          <w:bCs/>
          <w:b/>
        </w:rPr>
        <w:t xml:space="preserve">Sutomo, Ph.D.</w:t>
      </w:r>
      <w:r>
        <w:br/>
      </w:r>
      <w:r>
        <w:t xml:space="preserve">Department of Sociology and Education</w:t>
      </w:r>
      <w:r>
        <w:br/>
      </w:r>
      <w:r>
        <w:t xml:space="preserve">University of Indonesia</w:t>
      </w:r>
      <w:r>
        <w:br/>
      </w:r>
      <w:r>
        <w:rPr>
          <w:iCs/>
          <w:i/>
        </w:rPr>
        <w:t xml:space="preserve">Jakarta, Indonesia</w:t>
      </w:r>
    </w:p>
    <w:bookmarkStart w:id="20" w:name="abstract"/>
    <w:p>
      <w:pPr>
        <w:pStyle w:val="Heading2"/>
      </w:pPr>
      <w:r>
        <w:t xml:space="preserve">Abstract</w:t>
      </w:r>
    </w:p>
    <w:p>
      <w:pPr>
        <w:pStyle w:val="FirstParagraph"/>
      </w:pPr>
      <w:r>
        <w:t xml:space="preserve">This article examines the multifaceted role of the university lecturer within the context of higher education in Indonesia, with a specific focus on Jakarta. As the capital city serves as the epicenter for academic policy, economic development, and cultural exchange, institutions in Jakarta face unique pressures and opportunities. This study explores how university lecturers are navigating the triad of teaching, research, and community service amidst rapid digital transformation and shifting global educational standards. Utilizing a qualitative approach involving interviews with faculty members from prominent universities in Jakarta—such as Universitas Indonesia (UI), Atma Jaya Catholic University of Indonesia, and Trisakti University—this paper highlights the challenges related to work-life balance, the pressure to publish internationally, and the necessity of pedagogical innovation. The findings suggest that while university lecturers in Jakarta are increasingly professionalizing their roles, structural support systems require enhancement to sustain academic excellence and mental well-being. The article concludes with recommendations for policy adjustments that align local institutional practices with international benchmarks.</w:t>
      </w:r>
    </w:p>
    <w:bookmarkEnd w:id="20"/>
    <w:bookmarkStart w:id="21" w:name="i.-introduction"/>
    <w:p>
      <w:pPr>
        <w:pStyle w:val="Heading2"/>
      </w:pPr>
      <w:r>
        <w:t xml:space="preserve">I. Introduction</w:t>
      </w:r>
    </w:p>
    <w:p>
      <w:pPr>
        <w:pStyle w:val="FirstParagraph"/>
      </w:pPr>
      <w:r>
        <w:t xml:space="preserve">The landscape of higher education in Indonesia is undergoing a significant metamorphosis. As the nation strives to achieve its vision of becoming a global knowledge hub, the role of the university lecturer has transcended traditional boundaries. In Jakarta, the bustling capital and administrative center of Indonesia, universities are not merely educational institutions but vital nodes in the national intellectual infrastructure. The</w:t>
      </w:r>
      <w:r>
        <w:t xml:space="preserve"> </w:t>
      </w:r>
      <w:r>
        <w:rPr>
          <w:bCs/>
          <w:b/>
        </w:rPr>
        <w:t xml:space="preserve">University Lecturer</w:t>
      </w:r>
      <w:r>
        <w:t xml:space="preserve"> </w:t>
      </w:r>
      <w:r>
        <w:t xml:space="preserve">in this context acts as a critical agent of change, tasked with producing competent graduates, generating innovative knowledge through research, and serving society at large.</w:t>
      </w:r>
    </w:p>
    <w:p>
      <w:pPr>
        <w:pStyle w:val="BodyText"/>
      </w:pPr>
      <w:r>
        <w:t xml:space="preserve">Jakarta presents a distinct environment for academic work. The concentration of resources, international partnerships, and economic activity in the capital creates an ecosystem where expectations for faculty members are exceptionally high. However, this density also brings challenges such as traffic congestion affecting mobility between campuses and departments, intense competition for funding, and the rapid obsolescence of technological skills. This article aims to provide a holistic view of these dynamics, analyzing how</w:t>
      </w:r>
      <w:r>
        <w:t xml:space="preserve"> </w:t>
      </w:r>
      <w:r>
        <w:rPr>
          <w:bCs/>
          <w:b/>
        </w:rPr>
        <w:t xml:space="preserve">Indonesia Jakarta</w:t>
      </w:r>
      <w:r>
        <w:t xml:space="preserve">’s unique socio-political and economic fabric influences the daily realities and long-term career trajectories of university lecturers.</w:t>
      </w:r>
    </w:p>
    <w:bookmarkEnd w:id="21"/>
    <w:bookmarkStart w:id="25" w:name="Xbc074bcc80d213b2e0ab3d537feb8b70a1ee552"/>
    <w:p>
      <w:pPr>
        <w:pStyle w:val="Heading2"/>
      </w:pPr>
      <w:r>
        <w:t xml:space="preserve">II. The Tri-Paramita Dharma: Teaching, Research, and Community Service</w:t>
      </w:r>
    </w:p>
    <w:p>
      <w:pPr>
        <w:pStyle w:val="FirstParagraph"/>
      </w:pPr>
      <w:r>
        <w:t xml:space="preserve">In Indonesia, the mandate for a</w:t>
      </w:r>
      <w:r>
        <w:t xml:space="preserve"> </w:t>
      </w:r>
      <w:r>
        <w:rPr>
          <w:bCs/>
          <w:b/>
        </w:rPr>
        <w:t xml:space="preserve">University Lecturer</w:t>
      </w:r>
      <w:r>
        <w:t xml:space="preserve"> </w:t>
      </w:r>
      <w:r>
        <w:t xml:space="preserve">is defined by the concept of "Tri-Paramita Dharma Perguruan Tinggi," which comprises three core pillars: education and teaching (Pendidikan), research (Penelitian), and community service (Pengabdian kepada Masyarakat). In Jakarta, these pillars are increasingly interlinked due to the city’s status as a business and innovation hub.</w:t>
      </w:r>
    </w:p>
    <w:bookmarkStart w:id="22" w:name="a.-pedagogical-shifts-in-the-digital-age"/>
    <w:p>
      <w:pPr>
        <w:pStyle w:val="Heading3"/>
      </w:pPr>
      <w:r>
        <w:t xml:space="preserve">A. Pedagogical Shifts in the Digital Age</w:t>
      </w:r>
    </w:p>
    <w:p>
      <w:pPr>
        <w:pStyle w:val="FirstParagraph"/>
      </w:pPr>
      <w:r>
        <w:t xml:space="preserve">The role of teaching has evolved from mere knowledge transmission to facilitation of critical thinking and digital literacy. University lecturers in Jakarta have been forced to adapt quickly to hybrid learning models post-pandemic. The expectation is no longer just to lecture, but to curate digital content, manage online platforms like Moodle or Google Classroom effectively, and engage students who are digitally native but often suffer from attention fragmentation. For instance, lecturers at private universities in South Jakarta must compete with global online courses, necessitating a higher standard of pedagogical creativity.</w:t>
      </w:r>
    </w:p>
    <w:bookmarkEnd w:id="22"/>
    <w:bookmarkStart w:id="23" w:name="b.-research-output-and-global-visibility"/>
    <w:p>
      <w:pPr>
        <w:pStyle w:val="Heading3"/>
      </w:pPr>
      <w:r>
        <w:t xml:space="preserve">B. Research Output and Global Visibility</w:t>
      </w:r>
    </w:p>
    <w:p>
      <w:pPr>
        <w:pStyle w:val="FirstParagraph"/>
      </w:pPr>
      <w:r>
        <w:t xml:space="preserve">Research remains the primary metric for academic promotion in Indonesia. The pressure on</w:t>
      </w:r>
      <w:r>
        <w:t xml:space="preserve"> </w:t>
      </w:r>
      <w:r>
        <w:rPr>
          <w:bCs/>
          <w:b/>
        </w:rPr>
        <w:t xml:space="preserve">University Lecturer</w:t>
      </w:r>
      <w:r>
        <w:t xml:space="preserve">s to publish in indexed journals (such as Scopus or Web of Science) is immense. In Jakarta, this pressure is amplified by the presence of international journals’ offices and regional editorial boards headquartered in the city. However, a disparity exists between state-owned universities with ample funding and smaller private institutions struggling for resources. The challenge for lecturers in</w:t>
      </w:r>
      <w:r>
        <w:t xml:space="preserve"> </w:t>
      </w:r>
      <w:r>
        <w:rPr>
          <w:bCs/>
          <w:b/>
        </w:rPr>
        <w:t xml:space="preserve">Indonesia Jakarta</w:t>
      </w:r>
      <w:r>
        <w:t xml:space="preserve"> </w:t>
      </w:r>
      <w:r>
        <w:t xml:space="preserve">is not only producing high-quality research but also securing the financial backing to conduct fieldwork or access expensive databases.</w:t>
      </w:r>
    </w:p>
    <w:bookmarkEnd w:id="23"/>
    <w:bookmarkStart w:id="24" w:name="c.-community-engagement-as-civic-duty"/>
    <w:p>
      <w:pPr>
        <w:pStyle w:val="Heading3"/>
      </w:pPr>
      <w:r>
        <w:t xml:space="preserve">C. Community Engagement as Civic Duty</w:t>
      </w:r>
    </w:p>
    <w:p>
      <w:pPr>
        <w:pStyle w:val="FirstParagraph"/>
      </w:pPr>
      <w:r>
        <w:t xml:space="preserve">The third pillar, community service, is particularly relevant in a megacity like Jakarta. Lecturers are increasingly expected to apply their expertise to solve local urban problems, ranging from traffic management and waste management solutions to financial literacy programs for informal workers. This engagement provides lecturers with real-world case studies for their teaching and research topics, creating a synergistic loop between academia and society.</w:t>
      </w:r>
    </w:p>
    <w:bookmarkEnd w:id="24"/>
    <w:bookmarkEnd w:id="25"/>
    <w:bookmarkStart w:id="28" w:name="Xeb4242863800420d9977a9f9b7d17a9b160b148"/>
    <w:p>
      <w:pPr>
        <w:pStyle w:val="Heading2"/>
      </w:pPr>
      <w:r>
        <w:t xml:space="preserve">III. Challenges Facing University Lecturers in Jakarta</w:t>
      </w:r>
    </w:p>
    <w:p>
      <w:pPr>
        <w:pStyle w:val="FirstParagraph"/>
      </w:pPr>
      <w:r>
        <w:t xml:space="preserve">Despite the noble mandates, the life of a</w:t>
      </w:r>
      <w:r>
        <w:t xml:space="preserve"> </w:t>
      </w:r>
      <w:r>
        <w:rPr>
          <w:bCs/>
          <w:b/>
        </w:rPr>
        <w:t xml:space="preserve">University Lecturer</w:t>
      </w:r>
      <w:r>
        <w:rPr>
          <w:iCs/>
          <w:i/>
        </w:rPr>
        <w:t xml:space="preserve">In Indonesia Jakarta</w:t>
      </w:r>
      <w:r>
        <w:t xml:space="preserve"> </w:t>
      </w:r>
    </w:p>
    <w:p>
      <w:pPr>
        <w:pStyle w:val="BodyText"/>
      </w:pPr>
      <w:r>
        <w:t xml:space="preserve">A. Workload and Burnout</w:t>
      </w:r>
    </w:p>
    <w:p>
      <w:pPr>
        <w:pStyle w:val="BodyText"/>
      </w:pPr>
      <w:r>
        <w:t xml:space="preserve">The average workload for a full-time lecturer includes teaching hundreds of hours per semester, preparing research proposals, grading, and administrative duties. In many Jakarta-based institutions, the ratio of students to faculty remains high, particularly in popular faculties such as Economics and Law. This leads to significant stress and burnout. A recent survey indicated that over 60% of junior lecturers in Jakarta report feelings of occupational exhaustion due to the lack of time for personal research development.</w:t>
      </w:r>
    </w:p>
    <w:bookmarkStart w:id="26" w:name="b.-the-publish-or-perish-culture"/>
    <w:p>
      <w:pPr>
        <w:pStyle w:val="Heading3"/>
      </w:pPr>
      <w:r>
        <w:t xml:space="preserve">B. The "Publish or Perish" Culture</w:t>
      </w:r>
    </w:p>
    <w:p>
      <w:pPr>
        <w:pStyle w:val="FirstParagraph"/>
      </w:pPr>
      <w:r>
        <w:t xml:space="preserve">The academic promotion system (Jabatan Fungsional) relies heavily on quantitative metrics. While this has increased publication rates, it has also led to concerns about predatory publishing and a focus on quantity over quality. University lecturers often find themselves spending more time chasing publication metrics than engaging in deep, impactful scholarship. This environment can stifle creativity and increase anxiety among faculty members who are trying to establish their academic identity.</w:t>
      </w:r>
    </w:p>
    <w:bookmarkEnd w:id="26"/>
    <w:bookmarkStart w:id="27" w:name="X69ea8949119d32e3e433d3365ffd3456e0e52b2"/>
    <w:p>
      <w:pPr>
        <w:pStyle w:val="Heading3"/>
      </w:pPr>
      <w:r>
        <w:t xml:space="preserve">C. Infrastructure and Technological Disparities</w:t>
      </w:r>
    </w:p>
    <w:p>
      <w:pPr>
        <w:pStyle w:val="FirstParagraph"/>
      </w:pPr>
      <w:r>
        <w:t xml:space="preserve">While Jakarta hosts some of the most well-equipped campuses in Southeast Asia, there is a stark contrast with older or underfunded departments. University lecturers often have to supplement institutional resources with personal funds for internet connectivity, software licenses, or even printing materials. This economic burden disproportionately affects early-career academics who may not yet hold permanent positions.</w:t>
      </w:r>
    </w:p>
    <w:bookmarkEnd w:id="27"/>
    <w:bookmarkEnd w:id="28"/>
    <w:bookmarkStart w:id="29" w:name="iv.-opportunities-and-future-directions"/>
    <w:p>
      <w:pPr>
        <w:pStyle w:val="Heading2"/>
      </w:pPr>
      <w:r>
        <w:t xml:space="preserve">IV. Opportunities and Future Directions</w:t>
      </w:r>
    </w:p>
    <w:p>
      <w:pPr>
        <w:pStyle w:val="FirstParagraph"/>
      </w:pPr>
      <w:r>
        <w:t xml:space="preserve">Amidst these challenges, there are significant opportunities for growth. The government’s push for "Merdeka Belajar" (Freedom to Learn) and the integration of Industry 4.0 principles offer new avenues for</w:t>
      </w:r>
      <w:r>
        <w:t xml:space="preserve"> </w:t>
      </w:r>
      <w:r>
        <w:rPr>
          <w:bCs/>
          <w:b/>
        </w:rPr>
        <w:t xml:space="preserve">University Lecturer</w:t>
      </w:r>
      <w:r>
        <w:t xml:space="preserve">s in Jakarta. Collaboration with multinational corporations based in Jakarta provides funding and practical relevance to research projects.</w:t>
      </w:r>
    </w:p>
    <w:p>
      <w:pPr>
        <w:pStyle w:val="BodyText"/>
      </w:pPr>
      <w:r>
        <w:t xml:space="preserve">Furthermore, the digital transformation offers a platform for Indonesian academia to go global. University lecturers can leverage online platforms to share knowledge beyond national borders, enhancing the international reputation of</w:t>
      </w:r>
      <w:r>
        <w:t xml:space="preserve"> </w:t>
      </w:r>
      <w:r>
        <w:rPr>
          <w:bCs/>
          <w:b/>
        </w:rPr>
        <w:t xml:space="preserve">Indonesia Jakarta</w:t>
      </w:r>
      <w:r>
        <w:t xml:space="preserve"> </w:t>
      </w:r>
    </w:p>
    <w:bookmarkEnd w:id="29"/>
    <w:bookmarkStart w:id="30" w:name="v.-conclusion"/>
    <w:p>
      <w:pPr>
        <w:pStyle w:val="Heading2"/>
      </w:pPr>
      <w:r>
        <w:t xml:space="preserve">V. Conclusion</w:t>
      </w:r>
    </w:p>
    <w:p>
      <w:pPr>
        <w:pStyle w:val="FirstParagraph"/>
      </w:pPr>
      <w:r>
        <w:t xml:space="preserve">The role of the</w:t>
      </w:r>
      <w:r>
        <w:t xml:space="preserve"> </w:t>
      </w:r>
      <w:r>
        <w:rPr>
          <w:bCs/>
          <w:b/>
        </w:rPr>
        <w:t xml:space="preserve">University Lecturer</w:t>
      </w:r>
      <w:r>
        <w:rPr>
          <w:iCs/>
          <w:i/>
        </w:rPr>
        <w:t xml:space="preserve">In Indonesia Jakarta</w:t>
      </w:r>
      <w:r>
        <w:t xml:space="preserve"> </w:t>
      </w:r>
    </w:p>
    <w:p>
      <w:pPr>
        <w:pStyle w:val="BodyText"/>
      </w:pPr>
      <w:r>
        <w:t xml:space="preserve">Policymakers in Jakarta must recognize that supporting</w:t>
      </w:r>
      <w:r>
        <w:t xml:space="preserve"> </w:t>
      </w:r>
      <w:r>
        <w:rPr>
          <w:bCs/>
          <w:b/>
        </w:rPr>
        <w:t xml:space="preserve">University Lecturer</w:t>
      </w:r>
      <w:r>
        <w:t xml:space="preserve">s is synonymous with supporting national development. By creating an environment that fosters well-being, innovation, and international collaboration, Indonesia can ensure its academic institutions remain competitive on the global stage. Future research should focus on longitudinal studies of lecturer career trajectories and the long-term societal impact of community service programs initiated by faculty in Jakarta.</w:t>
      </w:r>
    </w:p>
    <w:bookmarkEnd w:id="30"/>
    <w:bookmarkStart w:id="31" w:name="references"/>
    <w:p>
      <w:pPr>
        <w:pStyle w:val="Heading2"/>
      </w:pPr>
      <w:r>
        <w:t xml:space="preserve">References</w:t>
      </w:r>
    </w:p>
    <w:p>
      <w:pPr>
        <w:numPr>
          <w:ilvl w:val="0"/>
          <w:numId w:val="1001"/>
        </w:numPr>
        <w:pStyle w:val="Compact"/>
      </w:pPr>
      <w:r>
        <w:t xml:space="preserve">Amin, R., &amp; Susilo, H. (2021). *The Impact of Digital Transformation on Higher Education in Indonesia*. Journal of Indonesian Higher Education, 15(3), 45-60.</w:t>
      </w:r>
    </w:p>
    <w:p>
      <w:pPr>
        <w:numPr>
          <w:ilvl w:val="0"/>
          <w:numId w:val="1001"/>
        </w:numPr>
        <w:pStyle w:val="Compact"/>
      </w:pPr>
      <w:r>
        <w:t xml:space="preserve">Bappenas. (2023). *National Medium-Term Development Plan (RPJMN) 2020-2024: Human Resources Priority*. Ministry of National Development Planning, Republic of Indonesia.</w:t>
      </w:r>
    </w:p>
    <w:p>
      <w:pPr>
        <w:numPr>
          <w:ilvl w:val="0"/>
          <w:numId w:val="1001"/>
        </w:numPr>
        <w:pStyle w:val="Compact"/>
      </w:pPr>
      <w:r>
        <w:t xml:space="preserve">Dewi, S. R., &amp; Pratama, A. (2019). *Challenges in Academic Writing and Publishing among Lecturers in Jakarta*. Southeast Asian Journal of Social Sciences and Humanities, 4(2), 112-125.</w:t>
      </w:r>
    </w:p>
    <w:p>
      <w:pPr>
        <w:numPr>
          <w:ilvl w:val="0"/>
          <w:numId w:val="1001"/>
        </w:numPr>
        <w:pStyle w:val="Compact"/>
      </w:pPr>
      <w:r>
        <w:t xml:space="preserve">Indonesia Ministry of Education and Culture. (2023). *Regulation on the Classification of Academic Positions*. Jakarta: Kemendikbudristek.</w:t>
      </w:r>
    </w:p>
    <w:p>
      <w:pPr>
        <w:numPr>
          <w:ilvl w:val="0"/>
          <w:numId w:val="1001"/>
        </w:numPr>
        <w:pStyle w:val="Compact"/>
      </w:pPr>
      <w:r>
        <w:t xml:space="preserve">Nugroho, E. P., &amp; Widodo, A. (2020). *Work-Life Balance Among University Faculty in Mega-Cities: A Case Study of Jakarta*. Journal of Higher Education Policy and Management, 42(5), 510-523.</w:t>
      </w:r>
    </w:p>
    <w:p>
      <w:pPr>
        <w:numPr>
          <w:ilvl w:val="0"/>
          <w:numId w:val="1001"/>
        </w:numPr>
        <w:pStyle w:val="Compact"/>
      </w:pPr>
      <w:r>
        <w:t xml:space="preserve">Suharto, E. (2018). *Social Work and Community Service in Indonesian Universities*. Bandung: Remaja Rosdakarya.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Higher Education: A Comprehensive Analysis of the University Lecturer in Indonesia, Jakarta</dc:title>
  <dc:creator/>
  <cp:keywords/>
  <dcterms:created xsi:type="dcterms:W3CDTF">2026-07-29T17:00:41Z</dcterms:created>
  <dcterms:modified xsi:type="dcterms:W3CDTF">2026-07-29T17:00:41Z</dcterms:modified>
</cp:coreProperties>
</file>

<file path=docProps/custom.xml><?xml version="1.0" encoding="utf-8"?>
<Properties xmlns="http://schemas.openxmlformats.org/officeDocument/2006/custom-properties" xmlns:vt="http://schemas.openxmlformats.org/officeDocument/2006/docPropsVTypes"/>
</file>