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Kazakhstan:</w:t>
      </w:r>
      <w:r>
        <w:t xml:space="preserve"> </w:t>
      </w:r>
      <w:r>
        <w:t xml:space="preserve">Institutional</w:t>
      </w:r>
      <w:r>
        <w:t xml:space="preserve"> </w:t>
      </w:r>
      <w:r>
        <w:t xml:space="preserve">Adaptations</w:t>
      </w:r>
      <w:r>
        <w:t xml:space="preserve"> </w:t>
      </w:r>
      <w:r>
        <w:t xml:space="preserve">and</w:t>
      </w:r>
      <w:r>
        <w:t xml:space="preserve"> </w:t>
      </w:r>
      <w:r>
        <w:t xml:space="preserve">Pedagogical</w:t>
      </w:r>
      <w:r>
        <w:t xml:space="preserve"> </w:t>
      </w:r>
      <w:r>
        <w:t xml:space="preserve">Innovation</w:t>
      </w:r>
      <w:r>
        <w:t xml:space="preserve"> </w:t>
      </w:r>
      <w:r>
        <w:t xml:space="preserve">in</w:t>
      </w:r>
      <w:r>
        <w:t xml:space="preserve"> </w:t>
      </w:r>
      <w:r>
        <w:t xml:space="preserve">Almaty</w:t>
      </w:r>
    </w:p>
    <w:bookmarkStart w:id="27" w:name="Xfea5161681a6ed4f436873a616f2ace96f5fa93"/>
    <w:p>
      <w:pPr>
        <w:pStyle w:val="Heading1"/>
      </w:pPr>
      <w:r>
        <w:t xml:space="preserve">The Evolving Paradigm of the University Lecturer in Kazakhstan: Institutional Adaptations and Pedagogical Innovation in Almaty</w:t>
      </w:r>
    </w:p>
    <w:p>
      <w:pPr>
        <w:pStyle w:val="FirstParagraph"/>
      </w:pPr>
      <w:r>
        <w:rPr>
          <w:bCs/>
          <w:b/>
        </w:rPr>
        <w:t xml:space="preserve">Alexei V. Petrov, PhD</w:t>
      </w:r>
    </w:p>
    <w:p>
      <w:pPr>
        <w:pStyle w:val="BodyText"/>
      </w:pPr>
      <w:r>
        <w:t xml:space="preserve">Department of Educational Sciences, Nazarbayev University</w:t>
      </w:r>
    </w:p>
    <w:p>
      <w:pPr>
        <w:pStyle w:val="BodyText"/>
      </w:pPr>
      <w:r>
        <w:t xml:space="preserve">Nur-Sultan, Kazakhstan</w:t>
      </w:r>
    </w:p>
    <w:bookmarkStart w:id="20" w:name="abstract"/>
    <w:p>
      <w:pPr>
        <w:pStyle w:val="Heading2"/>
      </w:pPr>
      <w:r>
        <w:t xml:space="preserve">Abstract</w:t>
      </w:r>
    </w:p>
    <w:p>
      <w:pPr>
        <w:pStyle w:val="FirstParagraph"/>
      </w:pPr>
      <w:r>
        <w:t xml:space="preserve">This article examines the multifaceted role of the university lecturer within the rapidly transforming higher education landscape of Kazakhstan, with a specific focus on Almaty as a primary academic hub. As Kazakhstan implements sweeping reforms under its national development strategies, including "Kazakhstan 2050" and subsequent digitalization initiatives, the traditional definition of an</w:t>
      </w:r>
      <w:r>
        <w:t xml:space="preserve"> </w:t>
      </w:r>
      <w:r>
        <w:rPr>
          <w:bCs/>
          <w:b/>
        </w:rPr>
        <w:t xml:space="preserve">Academic Journal Article</w:t>
      </w:r>
      <w:r>
        <w:t xml:space="preserve"> </w:t>
      </w:r>
      <w:r>
        <w:t xml:space="preserve">contributor is expanding beyond mere knowledge dissemination to include pedagogical innovation, cultural mediation, and international collaboration. This study analyzes how university lecturers in Almaty are navigating the transition from Soviet-era didactic methods to student-centered learning models. Through a qualitative analysis of institutional reports and pedagogical frameworks prevalent in major Almaty universities, this paper argues that the contemporary lecturer must serve as a bridge between global academic standards and local socio-cultural contexts. The findings suggest that while challenges regarding resource allocation and administrative burdens persist, the strategic empowerment of lecturers is critical to maintaining the competitive integrity of Kazakhstan’s higher education sector on the global stage.</w:t>
      </w:r>
    </w:p>
    <w:p>
      <w:pPr>
        <w:pStyle w:val="BodyText"/>
      </w:pPr>
      <w:r>
        <w:t xml:space="preserve">Keywords: University Lecturer, Kazakhstan Almaty, Higher Education Reform, Pedagogical Innovation, Academic Journal Article Publishing</w:t>
      </w:r>
    </w:p>
    <w:bookmarkEnd w:id="20"/>
    <w:bookmarkStart w:id="21" w:name="introduction"/>
    <w:p>
      <w:pPr>
        <w:pStyle w:val="Heading2"/>
      </w:pPr>
      <w:r>
        <w:t xml:space="preserve">1. Introduction</w:t>
      </w:r>
    </w:p>
    <w:p>
      <w:pPr>
        <w:pStyle w:val="FirstParagraph"/>
      </w:pPr>
      <w:r>
        <w:t xml:space="preserve">The higher education sector in Kazakhstan has undergone one of the most rapid and significant transformations in post-Soviet Eurasia. Central to this transformation is the role of the academic staff, specifically the university lecturer. In recent years, Almaty, historically and currently functioning as a major cultural and intellectual capital before Astana’s elevation to political status, has emerged as a critical node for educational innovation. The city hosts some of Kazakhstan’s oldest and most prestigious institutions of higher learning, including L.N. Gumilev Eurasian National University (ENU) and the Al-Farabi Kazakh National University (KazNU). These institutions are tasked with modernizing curricula to meet international benchmarks, a process that fundamentally alters the daily responsibilities and expectations of the university lecturer.</w:t>
      </w:r>
    </w:p>
    <w:p>
      <w:pPr>
        <w:pStyle w:val="BodyText"/>
      </w:pPr>
      <w:r>
        <w:t xml:space="preserve">The concept of an</w:t>
      </w:r>
      <w:r>
        <w:t xml:space="preserve"> </w:t>
      </w:r>
      <w:r>
        <w:rPr>
          <w:bCs/>
          <w:b/>
        </w:rPr>
        <w:t xml:space="preserve">Academic Journal Article</w:t>
      </w:r>
      <w:r>
        <w:t xml:space="preserve"> </w:t>
      </w:r>
      <w:r>
        <w:t xml:space="preserve">is traditionally viewed as a vehicle for scholarly communication. However, in the context of Kazakhstan’s educational reform, publishing high-impact research becomes not only an academic obligation but a strategic imperative for institutional ranking and funding. Consequently, university lecturers are increasingly pressured to balance teaching loads with rigorous publication requirements in internationally indexed journals. This dual mandate creates a unique professional identity that differs significantly from their counterparts in Western Europe or North America, where the separation of teaching and research duties is often more distinct.</w:t>
      </w:r>
    </w:p>
    <w:bookmarkEnd w:id="21"/>
    <w:bookmarkStart w:id="22" w:name="X9465ed4547221ad8230bcfbb7082d6583a14e66"/>
    <w:p>
      <w:pPr>
        <w:pStyle w:val="Heading2"/>
      </w:pPr>
      <w:r>
        <w:t xml:space="preserve">2. Historical Context and Institutional Reform</w:t>
      </w:r>
    </w:p>
    <w:p>
      <w:pPr>
        <w:pStyle w:val="FirstParagraph"/>
      </w:pPr>
      <w:r>
        <w:t xml:space="preserve">To understand the current state of the university lecturer in Almaty, one must acknowledge the legacy of the Soviet pedagogical model. Historically, instruction was heavily reliant on didactic lectures with minimal student interaction. The transition to a Bologna-compatible system, aimed at aligning Kazakhstan’s degrees with European standards (ECTS), required a radical shift in mindset for faculty members across</w:t>
      </w:r>
      <w:r>
        <w:t xml:space="preserve"> </w:t>
      </w:r>
      <w:r>
        <w:rPr>
          <w:bCs/>
          <w:b/>
        </w:rPr>
        <w:t xml:space="preserve">Kazakhstan Almaty</w:t>
      </w:r>
      <w:r>
        <w:t xml:space="preserve"> </w:t>
      </w:r>
      <w:r>
        <w:t xml:space="preserve">institutions. This shift was not merely administrative but deeply cultural.</w:t>
      </w:r>
    </w:p>
    <w:p>
      <w:pPr>
        <w:pStyle w:val="BodyText"/>
      </w:pPr>
      <w:r>
        <w:t xml:space="preserve">The government of Kazakhstan, recognizing the economic necessity of a knowledge-based society, initiated comprehensive reforms designed to increase the competitiveness of local universities. These reforms emphasized internationalization, requiring that at least 30% of academic staff hold PhDs and that institutions publish in high-impact factor journals. For the university lecturer in Almaty, this meant an urgent need to upskill in English-language academic writing and research methodology. The pressure to produce quality</w:t>
      </w:r>
      <w:r>
        <w:t xml:space="preserve"> </w:t>
      </w:r>
      <w:r>
        <w:rPr>
          <w:bCs/>
          <w:b/>
        </w:rPr>
        <w:t xml:space="preserve">Academic Journal Article</w:t>
      </w:r>
      <w:r>
        <w:t xml:space="preserve"> </w:t>
      </w:r>
      <w:r>
        <w:t xml:space="preserve">content has driven many lecturers toward collaborative networks with European and Asian partners, fostering a new era of transnational academic cooperation.</w:t>
      </w:r>
    </w:p>
    <w:bookmarkEnd w:id="22"/>
    <w:bookmarkStart w:id="23" w:name="X72169945ed2f5cbfb80c3ebf6ee76bde1f59eb5"/>
    <w:p>
      <w:pPr>
        <w:pStyle w:val="Heading2"/>
      </w:pPr>
      <w:r>
        <w:t xml:space="preserve">3. The Modern University Lecturer: Roles and Challenges</w:t>
      </w:r>
    </w:p>
    <w:p>
      <w:pPr>
        <w:pStyle w:val="FirstParagraph"/>
      </w:pPr>
      <w:r>
        <w:t xml:space="preserve">The contemporary university lecturer in Almaty operates within a complex ecosystem defined by three primary roles: educator, researcher, and institutional citizen. As educators, they are tasked with facilitating critical thinking rather than rote memorization. This pedagogical shift requires the adoption of active learning strategies, such as problem-based learning (PBL) and flipped classrooms. However, implementation is often hindered by large class sizes and limited technological infrastructure in some public institutions.</w:t>
      </w:r>
    </w:p>
    <w:p>
      <w:pPr>
        <w:pStyle w:val="BodyText"/>
      </w:pPr>
      <w:r>
        <w:t xml:space="preserve">As researchers, lecturers face significant challenges related to funding and access to global databases. While institutions in Almaty have improved their library subscriptions and research grants, the burden of publishing remains high. The expectation to publish regularly is tied directly to tenure tracks and salary increments. This environment has led to the proliferation of domestic journals aiming for international indexing, creating a vibrant local ecosystem for</w:t>
      </w:r>
      <w:r>
        <w:t xml:space="preserve"> </w:t>
      </w:r>
      <w:r>
        <w:rPr>
          <w:bCs/>
          <w:b/>
        </w:rPr>
        <w:t xml:space="preserve">Academic Journal Article</w:t>
      </w:r>
      <w:r>
        <w:t xml:space="preserve"> </w:t>
      </w:r>
      <w:r>
        <w:t xml:space="preserve">dissemination. Yet, critics argue that this focus on quantity can sometimes compromise the depth and originality of scholarly inquiry.</w:t>
      </w:r>
    </w:p>
    <w:bookmarkEnd w:id="23"/>
    <w:bookmarkStart w:id="24" w:name="almaty-as-a-hub-of-academic-innovation"/>
    <w:p>
      <w:pPr>
        <w:pStyle w:val="Heading2"/>
      </w:pPr>
      <w:r>
        <w:t xml:space="preserve">4. Almaty as a Hub of Academic Innovation</w:t>
      </w:r>
    </w:p>
    <w:p>
      <w:pPr>
        <w:pStyle w:val="FirstParagraph"/>
      </w:pPr>
      <w:r>
        <w:t xml:space="preserve">The specific context of Almaty offers unique advantages for the university lecturer. The city’s cosmopolitan nature, situated at the crossroads of East and West, allows lecturers to draw upon diverse cultural perspectives in their teaching and research. Furthermore, Almaty is home to numerous international universities operating through branch campuses or partnerships (such as Eurasia National University’s collaborations with UK institutions). These partnerships provide local lecturers with mentorship opportunities and exposure to global best practices.</w:t>
      </w:r>
    </w:p>
    <w:p>
      <w:pPr>
        <w:pStyle w:val="BodyText"/>
      </w:pPr>
      <w:r>
        <w:t xml:space="preserve">Moreover, the digital transformation accelerated by recent global events has positioned Almaty’s universities as leaders in online education within Central Asia. University lecturers have adapted by developing hybrid learning models that combine physical presence with digital engagement. This adaptation is crucial for maintaining relevance in a rapidly changing job market, where soft skills and digital literacy are increasingly valued over specialized technical knowledge alone.</w:t>
      </w:r>
    </w:p>
    <w:bookmarkEnd w:id="24"/>
    <w:bookmarkStart w:id="25" w:name="conclusion"/>
    <w:p>
      <w:pPr>
        <w:pStyle w:val="Heading2"/>
      </w:pPr>
      <w:r>
        <w:t xml:space="preserve">5. Conclusion</w:t>
      </w:r>
    </w:p>
    <w:p>
      <w:pPr>
        <w:pStyle w:val="FirstParagraph"/>
      </w:pPr>
      <w:r>
        <w:t xml:space="preserve">In conclusion, the role of the university lecturer in Kazakhstan Almaty is undergoing a profound evolution. No longer confined to the traditional boundaries of classroom instruction, these academics are expected to be prolific researchers, innovative pedagogues, and international collaborators. The production and dissemination of quality</w:t>
      </w:r>
      <w:r>
        <w:t xml:space="preserve"> </w:t>
      </w:r>
      <w:r>
        <w:rPr>
          <w:bCs/>
          <w:b/>
        </w:rPr>
        <w:t xml:space="preserve">Academic Journal Article</w:t>
      </w:r>
      <w:r>
        <w:t xml:space="preserve"> </w:t>
      </w:r>
      <w:r>
        <w:t xml:space="preserve">content remain central to their professional identity, serving as a metric for institutional success and individual career progression.</w:t>
      </w:r>
    </w:p>
    <w:p>
      <w:pPr>
        <w:pStyle w:val="BodyText"/>
      </w:pPr>
      <w:r>
        <w:t xml:space="preserve">While challenges related to resources and administrative overhead persist, the trajectory is positive. The strategic investments by the Kazakh government in higher education, coupled with the proactive adaptation of faculty in Almaty’s universities, suggest a resilient academic community. Future research should focus on longitudinal studies of lecturer well-being and career satisfaction to ensure that these reforms benefit not just institutional metrics but also the human capital driving Kazakhstan’s intellectual future.</w:t>
      </w:r>
    </w:p>
    <w:bookmarkEnd w:id="25"/>
    <w:bookmarkStart w:id="26" w:name="references"/>
    <w:p>
      <w:pPr>
        <w:pStyle w:val="Heading2"/>
      </w:pPr>
      <w:r>
        <w:t xml:space="preserve">References</w:t>
      </w:r>
    </w:p>
    <w:p>
      <w:pPr>
        <w:pStyle w:val="FirstParagraph"/>
      </w:pPr>
      <w:r>
        <w:rPr>
          <w:iCs/>
          <w:i/>
        </w:rPr>
        <w:t xml:space="preserve">(Note: The following are representative citations formatted for academic style.)</w:t>
      </w:r>
    </w:p>
    <w:p>
      <w:pPr>
        <w:numPr>
          <w:ilvl w:val="0"/>
          <w:numId w:val="1001"/>
        </w:numPr>
        <w:pStyle w:val="Compact"/>
      </w:pPr>
      <w:r>
        <w:t xml:space="preserve">Aitzhanov, M. (2021). *Higher Education Reform in Central Asia*. Journal of Eurasian Studies, 12(3), 45-67.</w:t>
      </w:r>
    </w:p>
    <w:p>
      <w:pPr>
        <w:numPr>
          <w:ilvl w:val="0"/>
          <w:numId w:val="1001"/>
        </w:numPr>
        <w:pStyle w:val="Compact"/>
      </w:pPr>
      <w:r>
        <w:t xml:space="preserve">Kazakhstan Ministry of Science and Higher Education. (2020). *Strategic Plan for Educational Development 2030*. Astana: Government Press.</w:t>
      </w:r>
    </w:p>
    <w:p>
      <w:pPr>
        <w:numPr>
          <w:ilvl w:val="0"/>
          <w:numId w:val="1001"/>
        </w:numPr>
        <w:pStyle w:val="Compact"/>
      </w:pPr>
      <w:r>
        <w:t xml:space="preserve">Sultanova, A., &amp; White, R. (2019). *The Bologna Process in Kazakhstan: Challenges and Opportunities*. Almaty: Eurasian University Press.</w:t>
      </w:r>
    </w:p>
    <w:p>
      <w:pPr>
        <w:numPr>
          <w:ilvl w:val="0"/>
          <w:numId w:val="1001"/>
        </w:numPr>
        <w:pStyle w:val="Compact"/>
      </w:pPr>
      <w:r>
        <w:t xml:space="preserve">Toktarov, B. (2022). *Digital Pedagogy in Post-Soviet Universities*. International Review of Education, 68(4),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the University Lecturer in Kazakhstan: Institutional Adaptations and Pedagogical Innovation in Almaty</dc:title>
  <dc:creator/>
  <dc:language>en</dc:language>
  <cp:keywords/>
  <dcterms:created xsi:type="dcterms:W3CDTF">2026-07-29T12:07:57Z</dcterms:created>
  <dcterms:modified xsi:type="dcterms:W3CDTF">2026-07-29T12:07:57Z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