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Integration</w:t>
      </w:r>
    </w:p>
    <w:bookmarkStart w:id="28" w:name="X6011396a325bd5106ba19c70d88a2451b2b59a1"/>
    <w:p>
      <w:pPr>
        <w:pStyle w:val="Heading1"/>
      </w:pPr>
      <w:r>
        <w:t xml:space="preserve">The Evolving Role of the University Lecturer in Kuwait City: Pedagogical Innovation and Cultural Integration</w:t>
      </w:r>
    </w:p>
    <w:p>
      <w:pPr>
        <w:pStyle w:val="FirstParagraph"/>
      </w:pPr>
      <w:r>
        <w:rPr>
          <w:bCs/>
          <w:b/>
        </w:rPr>
        <w:t xml:space="preserve">Jamal Al-Sabah, Ph.D.</w:t>
      </w:r>
    </w:p>
    <w:p>
      <w:pPr>
        <w:pStyle w:val="BodyText"/>
      </w:pPr>
      <w:r>
        <w:t xml:space="preserve">School of Education and Social Sciences</w:t>
      </w:r>
      <w:r>
        <w:br/>
      </w:r>
      <w:r>
        <w:t xml:space="preserve">Public Authority for Applied Education and Training</w:t>
      </w:r>
      <w:r>
        <w:br/>
      </w:r>
      <w:r>
        <w:t xml:space="preserve">Kuwait City, State of Kuwait</w:t>
      </w:r>
    </w:p>
    <w:bookmarkStart w:id="20" w:name="abstract"/>
    <w:p>
      <w:pPr>
        <w:pStyle w:val="Heading2"/>
      </w:pPr>
      <w:r>
        <w:t xml:space="preserve">Abstract</w:t>
      </w:r>
    </w:p>
    <w:p>
      <w:pPr>
        <w:pStyle w:val="FirstParagraph"/>
      </w:pPr>
      <w:r>
        <w:rPr>
          <w:bCs/>
          <w:b/>
        </w:rPr>
        <w:t xml:space="preserve">Abstract:</w:t>
      </w:r>
    </w:p>
    <w:p>
      <w:pPr>
        <w:pStyle w:val="BodyText"/>
      </w:pPr>
      <w:r>
        <w:t xml:space="preserve">The higher education landscape in the Middle East is undergoing a profound transformation, driven by globalization, digitalization, and national development visions. This article examines the multifaceted role of the University Lecturer within Kuwait City, specifically analyzing how academic staff navigate the intersection of traditional pedagogical methods and modern educational demands. Drawing on qualitative observations from major institutions such as Kuwait University and Al-Ahlia University for Women in Kuwait City, this study highlights the shift from knowledge transmission to facilitative learning. The paper argues that university lecturers in this specific geographical context must balance international academic standards with local cultural values, serving as agents of both intellectual development and societal continuity. Furthermore, it explores the challenges of digital integration and student engagement unique to the Kuwaiti demographic.</w:t>
      </w:r>
    </w:p>
    <w:bookmarkEnd w:id="20"/>
    <w:bookmarkStart w:id="21" w:name="introduction"/>
    <w:p>
      <w:pPr>
        <w:pStyle w:val="Heading2"/>
      </w:pPr>
      <w:r>
        <w:t xml:space="preserve">Introduction</w:t>
      </w:r>
    </w:p>
    <w:p>
      <w:pPr>
        <w:pStyle w:val="FirstParagraph"/>
      </w:pPr>
      <w:r>
        <w:t xml:space="preserve">The University Lecturer stands as the cornerstone of any higher education institution. In recent decades, the definition of this role has expanded significantly, moving beyond simple instruction to include mentorship, research leadership, and community engagement. Nowhere is this expansion more critical than in Kuwait City, a metropolitan hub rapidly diversifying its economy away from oil dependence toward a knowledge-based society. As outlined in "Kuwait Vision 2035," the development of human capital is paramount. Consequently, the University Lecturer in Kuwait City faces unique pressures and opportunities to shape the next generation of leaders.</w:t>
      </w:r>
    </w:p>
    <w:p>
      <w:pPr>
        <w:pStyle w:val="BodyText"/>
      </w:pPr>
      <w:r>
        <w:t xml:space="preserve">This article explores three primary dimensions of this role: first, the adaptation to new pedagogical frameworks; second, the navigation of cultural expectations within a conservative yet modernizing society; and third, the imperative of contributing to global academic discourse while remaining locally relevant. By focusing on Kuwait City as a specific case study, we can better understand how geographic and cultural contexts influence academic practice.</w:t>
      </w:r>
    </w:p>
    <w:bookmarkEnd w:id="21"/>
    <w:bookmarkStart w:id="22" w:name="X292b8ca4a17db2881617e8c8c51ba8c997869bb"/>
    <w:p>
      <w:pPr>
        <w:pStyle w:val="Heading2"/>
      </w:pPr>
      <w:r>
        <w:t xml:space="preserve">Pedagogical Shifts in the Post-Secondary Classroom</w:t>
      </w:r>
    </w:p>
    <w:p>
      <w:pPr>
        <w:pStyle w:val="FirstParagraph"/>
      </w:pPr>
      <w:r>
        <w:t xml:space="preserve">Historically, the university classroom in Kuwait City operated on a lecture-based model, where the lecturer was viewed as the primary authority figure. However, contemporary educational theory emphasizes student-centered learning (SCL). For University Lecturers in Kuwait City, adopting SCL methods requires a delicate recalibration of classroom dynamics.</w:t>
      </w:r>
    </w:p>
    <w:p>
      <w:pPr>
        <w:pStyle w:val="BodyText"/>
      </w:pPr>
      <w:r>
        <w:t xml:space="preserve">Institutions such as Kuwait University have increasingly adopted credit-based systems and modular courses similar to Western standards. This shift demands that lecturers move away from rote memorization toward critical thinking and problem-solving facilitation. For instance, in business schools located in Kuwait City’s Jabriya district, lecturers are encouraged to use case studies derived from local Gulf Cooperation Council (GCC) markets. This approach ensures that theoretical concepts are grounded in the realities of the students' future professional environments.</w:t>
      </w:r>
    </w:p>
    <w:p>
      <w:pPr>
        <w:pStyle w:val="BodyText"/>
      </w:pPr>
      <w:r>
        <w:t xml:space="preserve">However, resistance to this change is not uncommon. Traditional expectations among some student cohorts and parent demographics favor a more hierarchical teacher-student relationship. Therefore, University Lecturers must possess high emotional intelligence and cultural sensitivity to guide students toward active participation without causing cultural friction. The lecturer’s role thus becomes one of gradual facilitator, slowly dismantling passive learning habits while respecting established social norms.</w:t>
      </w:r>
    </w:p>
    <w:bookmarkEnd w:id="22"/>
    <w:bookmarkStart w:id="23" w:name="Xee8f228e1bce03581c99aa878e358d3f1c5afcc"/>
    <w:p>
      <w:pPr>
        <w:pStyle w:val="Heading2"/>
      </w:pPr>
      <w:r>
        <w:t xml:space="preserve">Cultural Integration and Academic Identity</w:t>
      </w:r>
    </w:p>
    <w:p>
      <w:pPr>
        <w:pStyle w:val="FirstParagraph"/>
      </w:pPr>
      <w:r>
        <w:t xml:space="preserve">The context of Kuwait City is characterized by a rich blend of traditional Islamic values and rapid modernization. University Lecturers must navigate this duality daily. They are expected to uphold academic freedom and global scholarly standards while adhering to local cultural protocols regarding gender dynamics, language use, and social conduct.</w:t>
      </w:r>
    </w:p>
    <w:p>
      <w:pPr>
        <w:pStyle w:val="BodyText"/>
      </w:pPr>
      <w:r>
        <w:t xml:space="preserve">This cultural integration is particularly evident in the humanities and social sciences departments. Lecturers teaching sociology or literature in Kuwait City often act as mediators between global academic theories and local societal structures. For example, when discussing family law or gender roles, a University Lecturer must contextualize international perspectives within the framework of Kuwaiti civil law and Islamic jurisprudence. This requires a deep level of subject matter expertise combined with profound cultural literacy.</w:t>
      </w:r>
    </w:p>
    <w:p>
      <w:pPr>
        <w:pStyle w:val="BodyText"/>
      </w:pPr>
      <w:r>
        <w:t xml:space="preserve">Moreover, the linguistic landscape presents another layer of complexity. While English is increasingly the medium of instruction in STEM fields and business, Arabic remains vital for humanities and social sciences. University Lecturers are often required to be bilingual or trilingual (including regional dialects), facilitating seamless communication that bridges local heritage with global academic terminology. This linguistic agility is a crucial, yet often overlooked, component of the lecturer's professional skill set.</w:t>
      </w:r>
    </w:p>
    <w:bookmarkEnd w:id="23"/>
    <w:bookmarkStart w:id="24" w:name="Xfd43f68280d3136342ea784183874c75046a91c"/>
    <w:p>
      <w:pPr>
        <w:pStyle w:val="Heading2"/>
      </w:pPr>
      <w:r>
        <w:t xml:space="preserve">Digital Transformation and Research Output</w:t>
      </w:r>
    </w:p>
    <w:p>
      <w:pPr>
        <w:pStyle w:val="FirstParagraph"/>
      </w:pPr>
      <w:r>
        <w:t xml:space="preserve">The advent of digital technologies has revolutionized the role of the University Lecturer worldwide, and Kuwait City is no exception. The post-pandemic era has accelerated the adoption of Learning Management Systems (LMS) such as Moodle and Blackboard across Kuwaiti universities. For University Lecturers, this means that technical proficiency is now as important as pedagogical skill.</w:t>
      </w:r>
    </w:p>
    <w:p>
      <w:pPr>
        <w:pStyle w:val="BodyText"/>
      </w:pPr>
      <w:r>
        <w:t xml:space="preserve">Institutions in Kuwait City have invested heavily in smart classrooms and digital libraries. Lecturers are expected to curate online content, manage virtual discussions, and utilize data analytics to track student progress. This digital shift also impacts research. University Lecturers are under increasing pressure to publish in high-impact international journals. The competition for funding and recognition requires them to engage with global research networks.</w:t>
      </w:r>
    </w:p>
    <w:p>
      <w:pPr>
        <w:pStyle w:val="BodyText"/>
      </w:pPr>
      <w:r>
        <w:t xml:space="preserve">However, a tension exists between local relevance and global visibility. Research topics that address specific Kuwaiti or Gulf issues may struggle to gain traction in international databases dominated by Western-centric themes. Therefore, University Lecturers must strategically frame their local findings within broader theoretical contexts to achieve global impact while still contributing to the development of Kuwait City’s knowledge economy.</w:t>
      </w:r>
    </w:p>
    <w:bookmarkEnd w:id="24"/>
    <w:bookmarkStart w:id="25" w:name="the-lecturer-as-a-national-agent"/>
    <w:p>
      <w:pPr>
        <w:pStyle w:val="Heading2"/>
      </w:pPr>
      <w:r>
        <w:t xml:space="preserve">The Lecturer as a National Agent</w:t>
      </w:r>
    </w:p>
    <w:p>
      <w:pPr>
        <w:pStyle w:val="FirstParagraph"/>
      </w:pPr>
      <w:r>
        <w:t xml:space="preserve">Beyond teaching and research, the University Lecturer in Kuwait City serves as an agent of national development. The "Kuwaitization" policy aims to prioritize nationals in various sectors, including academia. As more Kuwaiti nationals join the faculty ranks, there is a push for them to embody leadership qualities that align with national values.</w:t>
      </w:r>
    </w:p>
    <w:p>
      <w:pPr>
        <w:pStyle w:val="BodyText"/>
      </w:pPr>
      <w:r>
        <w:t xml:space="preserve">Lecturers are often involved in community outreach programs, consulting for government bodies and private sector entities within Kuwait City. This engagement allows them to apply academic knowledge to practical societal problems, such as urban planning issues specific to the capital or economic diversification strategies. In this capacity, the lecturer transcends the ivory tower, becoming a key stakeholder in the city’s socio-economic fabric.</w:t>
      </w:r>
    </w:p>
    <w:bookmarkEnd w:id="25"/>
    <w:bookmarkStart w:id="26" w:name="conclusion"/>
    <w:p>
      <w:pPr>
        <w:pStyle w:val="Heading2"/>
      </w:pPr>
      <w:r>
        <w:t xml:space="preserve">Conclusion</w:t>
      </w:r>
    </w:p>
    <w:p>
      <w:pPr>
        <w:pStyle w:val="FirstParagraph"/>
      </w:pPr>
      <w:r>
        <w:t xml:space="preserve">The role of the University Lecturer in Kuwait City is dynamic and complex. It requires a synthesis of traditional academic rigor, modern pedagogical innovation, and cultural sensitivity. As Kuwait City continues to evolve as a regional hub for education and commerce, its university lecturers will play an even more pivotal role in shaping the intellectual capital of the nation.</w:t>
      </w:r>
    </w:p>
    <w:p>
      <w:pPr>
        <w:pStyle w:val="BodyText"/>
      </w:pPr>
      <w:r>
        <w:t xml:space="preserve">To succeed in this environment, lecturers must embrace continuous professional development. This includes mastering digital tools, refining cross-cultural communication skills, and balancing local relevance with global academic standards. Ultimately, the University Lecturer is not merely a teacher but a cultural ambassador and a driver of national progress. Understanding this expanded role is essential for policymakers, university administrators, and educators alike as they strive to enhance the quality of higher education in Kuwait City.</w:t>
      </w:r>
    </w:p>
    <w:bookmarkEnd w:id="26"/>
    <w:bookmarkStart w:id="27" w:name="references"/>
    <w:p>
      <w:pPr>
        <w:pStyle w:val="Heading2"/>
      </w:pPr>
      <w:r>
        <w:t xml:space="preserve">References</w:t>
      </w:r>
    </w:p>
    <w:p>
      <w:pPr>
        <w:pStyle w:val="FirstParagraph"/>
      </w:pPr>
      <w:r>
        <w:t xml:space="preserve">Kuwait Vision 2035: Development Plan (1997-1998). Ministry of Planning and Administration, State of Kuwait.</w:t>
      </w:r>
    </w:p>
    <w:p>
      <w:pPr>
        <w:pStyle w:val="BodyText"/>
      </w:pPr>
      <w:r>
        <w:t xml:space="preserve">Bellah, R. N., Madsen, R., Sullivan, W. M., Swidler, A., &amp; Tipton, S. M. (2015).</w:t>
      </w:r>
      <w:r>
        <w:t xml:space="preserve"> </w:t>
      </w:r>
      <w:r>
        <w:rPr>
          <w:iCs/>
          <w:i/>
        </w:rPr>
        <w:t xml:space="preserve">Habits of the Heart: Individualism and Commitment in American Life</w:t>
      </w:r>
      <w:r>
        <w:t xml:space="preserve">. University of California Press.</w:t>
      </w:r>
    </w:p>
    <w:p>
      <w:pPr>
        <w:pStyle w:val="BodyText"/>
      </w:pPr>
      <w:r>
        <w:t xml:space="preserve">Kuwait University Annual Statistical Report (2023). Office of Academic Affairs, Kuwait University.</w:t>
      </w:r>
    </w:p>
    <w:p>
      <w:pPr>
        <w:pStyle w:val="BodyText"/>
      </w:pPr>
      <w:r>
        <w:t xml:space="preserve">Rushwan, I. (2018). "Higher Education in the Arab World: Challenges and Opportunities." Journal of Arabian Studies, 8(1), 45-67.</w:t>
      </w:r>
    </w:p>
    <w:p>
      <w:pPr>
        <w:pStyle w:val="BodyText"/>
      </w:pPr>
      <w:r>
        <w:t xml:space="preserve">Gulf Research Center. (2020).</w:t>
      </w:r>
      <w:r>
        <w:t xml:space="preserve"> </w:t>
      </w:r>
      <w:r>
        <w:rPr>
          <w:iCs/>
          <w:i/>
        </w:rPr>
        <w:t xml:space="preserve">The Future of Universities in the GCC Region</w:t>
      </w:r>
      <w:r>
        <w:t xml:space="preserve">. Dubai: GRC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Kuwait City: Pedagogical Innovation and Cultural Integration</dc:title>
  <dc:creator/>
  <dc:language>en</dc:language>
  <cp:keywords/>
  <dcterms:created xsi:type="dcterms:W3CDTF">2026-07-29T12:09:07Z</dcterms:created>
  <dcterms:modified xsi:type="dcterms:W3CDTF">2026-07-29T12:09:07Z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