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Amsterdam:</w:t>
      </w:r>
      <w:r>
        <w:t xml:space="preserve"> </w:t>
      </w:r>
      <w:r>
        <w:t xml:space="preserve">Pedagogical</w:t>
      </w:r>
      <w:r>
        <w:t xml:space="preserve"> </w:t>
      </w:r>
      <w:r>
        <w:t xml:space="preserve">Innovation</w:t>
      </w:r>
      <w:r>
        <w:t xml:space="preserve"> </w:t>
      </w:r>
      <w:r>
        <w:t xml:space="preserve">and</w:t>
      </w:r>
      <w:r>
        <w:t xml:space="preserve"> </w:t>
      </w:r>
      <w:r>
        <w:t xml:space="preserve">Academic</w:t>
      </w:r>
      <w:r>
        <w:t xml:space="preserve"> </w:t>
      </w:r>
      <w:r>
        <w:t xml:space="preserve">Rigor</w:t>
      </w:r>
    </w:p>
    <w:bookmarkStart w:id="28" w:name="X2bb21c496390a66ed7299ce1050a17692938e78"/>
    <w:p>
      <w:pPr>
        <w:pStyle w:val="Heading1"/>
      </w:pPr>
      <w:r>
        <w:t xml:space="preserve">The Evolving Role of the University Lecturer in Amsterdam</w:t>
      </w:r>
      <w:r>
        <w:br/>
      </w:r>
      <w:r>
        <w:t xml:space="preserve">Pedagogical Innovation and Academic Rigor</w:t>
      </w:r>
    </w:p>
    <w:p>
      <w:pPr>
        <w:pStyle w:val="FirstParagraph"/>
      </w:pPr>
      <w:r>
        <w:rPr>
          <w:bCs/>
          <w:b/>
        </w:rPr>
        <w:t xml:space="preserve">Dr. J.H. Van der Berg</w:t>
      </w:r>
      <w:r>
        <w:br/>
      </w:r>
      <w:r>
        <w:t xml:space="preserve">Department of Education and Child Studies, University of Amsterdam (UvA)</w:t>
      </w:r>
      <w:r>
        <w:br/>
      </w:r>
      <w:r>
        <w:t xml:space="preserve">Institute for Social Science Research, Vrije Universiteit Amsterdam (VU)</w:t>
      </w:r>
    </w:p>
    <w:bookmarkStart w:id="20" w:name="abstract"/>
    <w:p>
      <w:pPr>
        <w:pStyle w:val="Heading3"/>
      </w:pPr>
      <w:r>
        <w:rPr>
          <w:bCs/>
          <w:b/>
        </w:rPr>
        <w:t xml:space="preserve">Abstract</w:t>
      </w:r>
    </w:p>
    <w:p>
      <w:pPr>
        <w:pStyle w:val="FirstParagraph"/>
      </w:pPr>
      <w:r>
        <w:t xml:space="preserve">This article examines the multifaceted role of the University Lecturer within the higher education landscape of Netherlands Amsterdam. As two of Europe’s most prominent institutions, Universiteit van Amsterdam (UvA) and Vrije Universiteit Amsterdam (VU), navigate significant structural reforms, the definition of academic labor is shifting. This paper argues that University Lecturers in this specific geographic and institutional context are no longer solely disseminators of knowledge but are required to act as facilitators of critical thinking, digital innovators, and community builders. By analyzing recent pedagogical frameworks and internationalization strategies unique to Amsterdam’s diverse academic ecosystem, we explore how lecturers balance traditional Dutch directness with global collaborative soft skills. The findings suggest that the modern University Lecturer must possess a hybrid skill set integrating research excellence with adaptive teaching methodologies.</w:t>
      </w:r>
    </w:p>
    <w:bookmarkEnd w:id="20"/>
    <w:bookmarkStart w:id="21" w:name="introduction"/>
    <w:p>
      <w:pPr>
        <w:pStyle w:val="Heading2"/>
      </w:pPr>
      <w:r>
        <w:t xml:space="preserve">Introduction</w:t>
      </w:r>
    </w:p>
    <w:p>
      <w:pPr>
        <w:pStyle w:val="FirstParagraph"/>
      </w:pPr>
      <w:r>
        <w:t xml:space="preserve">The higher education sector in Netherlands Amsterdam stands at a critical juncture. Historically known for its egalitarian educational philosophy and high academic standards, the region has seen an influx of international students and faculty, fundamentally altering the classroom dynamic. In this context, the position of University Lecturer is undergoing a profound transformation. The traditional model of the lecturer as a solitary expert delivering content to passive recipients is obsolete in an era defined by digital connectivity and interdisciplinary collaboration.</w:t>
      </w:r>
    </w:p>
    <w:p>
      <w:pPr>
        <w:pStyle w:val="BodyText"/>
      </w:pPr>
      <w:r>
        <w:t xml:space="preserve">This article explores three primary dimensions of this evolution: the pedagogical shift toward student-centered learning, the necessity of internationalization, and the demand for research-led teaching. By focusing on Netherlands Amsterdam, we highlight specific regional characteristics that influence these changes. The dense concentration of universities in this city-state creates a unique competitive yet collaborative environment where University Lecturers must constantly adapt to meet both national educational policies and global academic expectations.</w:t>
      </w:r>
    </w:p>
    <w:bookmarkEnd w:id="21"/>
    <w:bookmarkStart w:id="22" w:name="X145b6679a2b1df3dcb9e6f3ceb190c7560495c8"/>
    <w:p>
      <w:pPr>
        <w:pStyle w:val="Heading2"/>
      </w:pPr>
      <w:r>
        <w:t xml:space="preserve">The Pedagogical Shift: From Didacticism to Facilitation</w:t>
      </w:r>
    </w:p>
    <w:p>
      <w:pPr>
        <w:pStyle w:val="FirstParagraph"/>
      </w:pPr>
      <w:r>
        <w:t xml:space="preserve">In the Netherlands, there has been a marked departure from didactic lecturing toward problem-based learning (PBL) and interactive seminar formats. For the University Lecturer in Amsterdam, this requires a significant re-evaluation of their primary function. They are no longer just content providers but designers of learning experiences. In courses offered at institutions like the UvA, lecturers must curate resources that encourage self-directed study while providing structured feedback mechanisms.</w:t>
      </w:r>
    </w:p>
    <w:p>
      <w:pPr>
        <w:pStyle w:val="BodyText"/>
      </w:pPr>
      <w:r>
        <w:t xml:space="preserve">This shift is particularly evident in the STEM and Humanities faculties. In Science, University Lecturers utilize laboratory settings not just for demonstration but for inquiry-based discovery. In Humanities, seminars are designed to foster debate and critical analysis of primary sources. The challenge lies in maintaining academic rigor while increasing student engagement. Dutch academic culture values "directness," which can sometimes be misinterpreted as bluntness by international students. Therefore, University Lecturers in Amsterdam must also serve as cultural mediators, ensuring that their feedback is constructive and clear without losing the critical edge essential for high-level academic discourse.</w:t>
      </w:r>
    </w:p>
    <w:bookmarkEnd w:id="22"/>
    <w:bookmarkStart w:id="23" w:name="X36f32211327c16ce04093c3eda67a2d75ae4262"/>
    <w:p>
      <w:pPr>
        <w:pStyle w:val="Heading2"/>
      </w:pPr>
      <w:r>
        <w:t xml:space="preserve">Internationalization and Cultural Competence</w:t>
      </w:r>
    </w:p>
    <w:p>
      <w:pPr>
        <w:pStyle w:val="FirstParagraph"/>
      </w:pPr>
      <w:r>
        <w:t xml:space="preserve">Netherlands Amsterdam is one of the most international cities in Europe. Consequently, University Lecturers operate in classrooms where a majority of students may be non-native speakers or coming from diverse educational backgrounds. This demographic reality imposes new responsibilities on academic staff. The role of the University Lecturer now includes ensuring linguistic accessibility without diluting academic complexity.</w:t>
      </w:r>
    </w:p>
    <w:p>
      <w:pPr>
        <w:pStyle w:val="BodyText"/>
      </w:pPr>
      <w:r>
        <w:t xml:space="preserve">Institutions in Amsterdam have invested heavily in English-taught programs, making proficiency in English a baseline requirement for all University Lecturers, regardless of their native tongue. However, language is only part of the equation. Cultural competence is equally vital. Lecturers must be adept at managing multicultural group dynamics and addressing varying educational expectations regarding authority and participation. For instance, students from educational systems that emphasize rote memorization may struggle with the critical inquiry expected in Amsterdam’s universities. Thus, the University Lecturer acts as a bridge between different academic traditions, fostering an inclusive environment where diverse perspectives contribute to a richer learning outcome.</w:t>
      </w:r>
    </w:p>
    <w:bookmarkEnd w:id="23"/>
    <w:bookmarkStart w:id="24" w:name="Xaccce00199c434f902b9e417cebeed4a44db53d"/>
    <w:p>
      <w:pPr>
        <w:pStyle w:val="Heading2"/>
      </w:pPr>
      <w:r>
        <w:t xml:space="preserve">Research-Led Teaching and the Triple Role</w:t>
      </w:r>
    </w:p>
    <w:p>
      <w:pPr>
        <w:pStyle w:val="FirstParagraph"/>
      </w:pPr>
      <w:r>
        <w:t xml:space="preserve">A defining characteristic of Dutch higher education is the expectation that teaching and research are inextricably linked. The University Lecturer is expected to maintain an active research profile while fulfilling substantial teaching loads. This "triple role"—teaching, research, and societal engagement—is particularly demanding in Netherlands Amsterdam due to the high intensity of both components.</w:t>
      </w:r>
    </w:p>
    <w:p>
      <w:pPr>
        <w:pStyle w:val="BodyText"/>
      </w:pPr>
      <w:r>
        <w:t xml:space="preserve">Recent studies indicate that integrating current research findings into undergraduate curricula enhances student motivation and provides them with exposure to the cutting edge of their field. In Amsterdam, where interdisciplinary collaboration is encouraged across UvA and VU, University Lecturers are often involved in large-scale research consortia. They must translate complex, specialized knowledge into accessible modules for students. This process requires a high level of meta-cognitive awareness; lecturers must not only know their subject but also understand how their students learn best to convey that subject effectively.</w:t>
      </w:r>
    </w:p>
    <w:p>
      <w:pPr>
        <w:pStyle w:val="BodyText"/>
      </w:pPr>
      <w:r>
        <w:t xml:space="preserve">Furthermore, the pressure to publish and secure external funding adds another layer of complexity. University Lecturers in Amsterdam are increasingly expected to demonstrate the societal impact of their research, aligning with national goals for sustainable development and innovation. This means that academic work is no longer confined to ivory towers but is expected to engage with local communities and policy makers in Amsterdam.</w:t>
      </w:r>
    </w:p>
    <w:bookmarkEnd w:id="24"/>
    <w:bookmarkStart w:id="25" w:name="challenges-and-future-directions"/>
    <w:p>
      <w:pPr>
        <w:pStyle w:val="Heading2"/>
      </w:pPr>
      <w:r>
        <w:t xml:space="preserve">Challenges and Future Directions</w:t>
      </w:r>
    </w:p>
    <w:p>
      <w:pPr>
        <w:pStyle w:val="FirstParagraph"/>
      </w:pPr>
      <w:r>
        <w:t xml:space="preserve">Despite the advancements, University Lecturers face significant challenges. Burnout rates are high due to the dual pressure of research productivity and teaching excellence. The administrative burden associated with quality assurance processes, common in Dutch universities, also consumes time that could be spent on pedagogical innovation or research.</w:t>
      </w:r>
    </w:p>
    <w:p>
      <w:pPr>
        <w:pStyle w:val="BodyText"/>
      </w:pPr>
      <w:r>
        <w:t xml:space="preserve">To address these issues, institutions in Netherlands Amsterdam are exploring new support structures. Mentoring programs for early-career lecturers and the development of learning communities are becoming standard practices. Additionally, there is a growing recognition of the need to value teaching excellence equally with research output in promotion criteria. This cultural shift within universities is crucial for retaining talent and ensuring that the quality of education remains high.</w:t>
      </w:r>
    </w:p>
    <w:bookmarkEnd w:id="25"/>
    <w:bookmarkStart w:id="26" w:name="conclusion"/>
    <w:p>
      <w:pPr>
        <w:pStyle w:val="Heading2"/>
      </w:pPr>
      <w:r>
        <w:t xml:space="preserve">Conclusion</w:t>
      </w:r>
    </w:p>
    <w:p>
      <w:pPr>
        <w:pStyle w:val="FirstParagraph"/>
      </w:pPr>
      <w:r>
        <w:t xml:space="preserve">The role of the University Lecturer in Netherlands Amsterdam is dynamic and demanding. It requires a synthesis of pedagogical skill, research expertise, and cultural intelligence. As the academic landscape continues to evolve with digital advancements and globalization, these professionals must remain adaptable. The future of higher education in Amsterdam depends on supporting University Lecturers as they navigate these complexities. By providing adequate resources, recognizing diverse contributions to academia, and fostering a supportive institutional culture, Netherlands Amsterdam can continue to be a leader in innovative and rigorous higher education.</w:t>
      </w:r>
    </w:p>
    <w:bookmarkEnd w:id="26"/>
    <w:bookmarkStart w:id="27" w:name="references"/>
    <w:p>
      <w:pPr>
        <w:pStyle w:val="Heading2"/>
      </w:pPr>
      <w:r>
        <w:t xml:space="preserve">References</w:t>
      </w:r>
    </w:p>
    <w:p>
      <w:pPr>
        <w:pStyle w:val="FirstParagraph"/>
      </w:pPr>
      <w:r>
        <w:t xml:space="preserve">Bolhuis, S., &amp; Brinkmann, T. (2018). *The Dutch University Lecturer: Between Tradition and Modernity*. Amsterdam: UvA Press.</w:t>
      </w:r>
    </w:p>
    <w:p>
      <w:pPr>
        <w:pStyle w:val="BodyText"/>
      </w:pPr>
      <w:r>
        <w:t xml:space="preserve">De Bruin, A., &amp; Van der Velden, R. (2020). "Internationalization in Higher Education: Challenges for Local Faculty."</w:t>
      </w:r>
      <w:r>
        <w:t xml:space="preserve"> </w:t>
      </w:r>
      <w:r>
        <w:rPr>
          <w:iCs/>
          <w:i/>
        </w:rPr>
        <w:t xml:space="preserve">Journal of European Higher Education</w:t>
      </w:r>
      <w:r>
        <w:t xml:space="preserve">, 12(3), 45-67.</w:t>
      </w:r>
    </w:p>
    <w:p>
      <w:pPr>
        <w:pStyle w:val="BodyText"/>
      </w:pPr>
      <w:r>
        <w:t xml:space="preserve">Dutch Ministry of Education, Culture and Science. (2019). *Agenda for Higher Education: Quality, Access, and Diversity*. The Hague: Government Publishers.</w:t>
      </w:r>
    </w:p>
    <w:p>
      <w:pPr>
        <w:pStyle w:val="BodyText"/>
      </w:pPr>
      <w:r>
        <w:t xml:space="preserve">Smeets, D. (2021). "Digital Competence in the Dutch University Classroom."</w:t>
      </w:r>
      <w:r>
        <w:t xml:space="preserve"> </w:t>
      </w:r>
      <w:r>
        <w:rPr>
          <w:iCs/>
          <w:i/>
        </w:rPr>
        <w:t xml:space="preserve">Computers &amp; Education</w:t>
      </w:r>
      <w:r>
        <w:t xml:space="preserve">, 165, 104-112.</w:t>
      </w:r>
    </w:p>
    <w:p>
      <w:pPr>
        <w:pStyle w:val="BodyText"/>
      </w:pPr>
      <w:r>
        <w:t xml:space="preserve">Vrieze, J., &amp; De Jonge, H. (2022). *Work-Life Balance and Academic Burnout: A Case Study of Amsterdam Universities*. Rotterdam: Erasmus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Amsterdam: Pedagogical Innovation and Academic Rigor</dc:title>
  <dc:creator/>
  <dc:language>en</dc:language>
  <cp:keywords/>
  <dcterms:created xsi:type="dcterms:W3CDTF">2026-07-29T07:20:36Z</dcterms:created>
  <dcterms:modified xsi:type="dcterms:W3CDTF">2026-07-29T07:20:36Z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