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New</w:t>
      </w:r>
      <w:r>
        <w:t xml:space="preserve"> </w:t>
      </w:r>
      <w:r>
        <w:t xml:space="preserve">Zealand</w:t>
      </w:r>
      <w:r>
        <w:t xml:space="preserve"> </w:t>
      </w:r>
      <w:r>
        <w:t xml:space="preserve">Auckland:</w:t>
      </w:r>
      <w:r>
        <w:t xml:space="preserve"> </w:t>
      </w:r>
      <w:r>
        <w:t xml:space="preserve">Pedagogical</w:t>
      </w:r>
      <w:r>
        <w:t xml:space="preserve"> </w:t>
      </w:r>
      <w:r>
        <w:t xml:space="preserve">Innovation</w:t>
      </w:r>
      <w:r>
        <w:t xml:space="preserve"> </w:t>
      </w:r>
      <w:r>
        <w:t xml:space="preserve">and</w:t>
      </w:r>
      <w:r>
        <w:t xml:space="preserve"> </w:t>
      </w:r>
      <w:r>
        <w:t xml:space="preserve">Research</w:t>
      </w:r>
      <w:r>
        <w:t xml:space="preserve"> </w:t>
      </w:r>
      <w:r>
        <w:t xml:space="preserve">Excellence</w:t>
      </w:r>
    </w:p>
    <w:p>
      <w:pPr>
        <w:pStyle w:val="FirstParagraph"/>
      </w:pPr>
      <w:r>
        <w:t xml:space="preserve">```html</w:t>
      </w:r>
    </w:p>
    <w:bookmarkStart w:id="28" w:name="X4d33d943f12f584a1e9333c54ec48224272d2c4"/>
    <w:p>
      <w:pPr>
        <w:pStyle w:val="Heading1"/>
      </w:pPr>
      <w:r>
        <w:t xml:space="preserve">The Evolving Role of the University Lecturer in New Zealand Auckland: Pedagogical Innovation and Research Excellence</w:t>
      </w:r>
    </w:p>
    <w:p>
      <w:pPr>
        <w:pStyle w:val="FirstParagraph"/>
      </w:pPr>
      <w:r>
        <w:t xml:space="preserve">Dr. Alistair Thorne</w:t>
      </w:r>
      <w:r>
        <w:br/>
      </w:r>
      <w:r>
        <w:t xml:space="preserve">Department of Education and Social Sciences, The University of Auckland</w:t>
      </w:r>
      <w:r>
        <w:br/>
      </w:r>
      <w:r>
        <w:br/>
      </w:r>
      <w:r>
        <w:t xml:space="preserve">Corresponding Author: a.thorne@auckland.ac.nz</w:t>
      </w:r>
    </w:p>
    <w:p>
      <w:pPr>
        <w:pStyle w:val="BodyText"/>
      </w:pPr>
      <w:r>
        <w:rPr>
          <w:bCs/>
          <w:b/>
        </w:rPr>
        <w:t xml:space="preserve">Date:</w:t>
      </w:r>
      <w:r>
        <w:t xml:space="preserve"> </w:t>
      </w:r>
      <w:r>
        <w:t xml:space="preserve">October 26, 2023</w:t>
      </w:r>
    </w:p>
    <w:bookmarkStart w:id="20" w:name="abstract"/>
    <w:p>
      <w:pPr>
        <w:pStyle w:val="Heading2"/>
      </w:pPr>
      <w:r>
        <w:t xml:space="preserve">Abstract</w:t>
      </w:r>
    </w:p>
    <w:p>
      <w:pPr>
        <w:pStyle w:val="FirstParagraph"/>
      </w:pPr>
      <w:r>
        <w:t xml:space="preserve">This article examines the multifaceted role of the university lecturer within the dynamic higher education landscape of New Zealand Auckland. As Auckland solidifies its position as a global hub for innovation and multicultural dialogue, the expectations placed upon academic staff have intensified. This paper explores the dual mandate of teaching and research, analyzing how lecturers navigate these responsibilities while adhering to Te Tiriti o Waitangi obligations. Through a qualitative analysis of recent pedagogical shifts and research outputs in Auckland-based institutions, this study argues that the modern university lecturer must act as both a cultural mediator and a researcher-practitioner. The findings suggest that successful integration of mātauranga Māori (Māori knowledge systems) into curricula is essential for maintaining academic relevance in the region.</w:t>
      </w:r>
    </w:p>
    <w:p>
      <w:pPr>
        <w:pStyle w:val="BodyText"/>
      </w:pPr>
      <w:r>
        <w:rPr>
          <w:bCs/>
          <w:b/>
        </w:rPr>
        <w:t xml:space="preserve">Keywords:</w:t>
      </w:r>
      <w:r>
        <w:t xml:space="preserve"> </w:t>
      </w:r>
      <w:r>
        <w:t xml:space="preserve">University Lecturer, New Zealand Auckland, Higher Education, Te Tiriti o Waitangi, Pedagogical Innovation, Academic Research.</w:t>
      </w:r>
    </w:p>
    <w:bookmarkEnd w:id="20"/>
    <w:bookmarkStart w:id="21" w:name="introduction"/>
    <w:p>
      <w:pPr>
        <w:pStyle w:val="Heading2"/>
      </w:pPr>
      <w:r>
        <w:t xml:space="preserve">1. Introduction</w:t>
      </w:r>
    </w:p>
    <w:p>
      <w:pPr>
        <w:pStyle w:val="FirstParagraph"/>
      </w:pPr>
      <w:r>
        <w:t xml:space="preserve">The role of the university lecturer has undergone significant transformation over the past decade. In New Zealand Auckland, a city characterized by rapid demographic growth and economic expansion, higher education institutions serve as critical engines for social mobility and intellectual development. The term "university lecturer" in this context refers not merely to an instructor of undergraduate material, but to a scholar deeply embedded in both the production of new knowledge and the facilitation of complex learning environments. Auckland, hosting major institutions such as the University of Auckland and AUT (Auckland University of Technology), presents a unique ecosystem where global academic standards intersect with local cultural imperatives.</w:t>
      </w:r>
    </w:p>
    <w:p>
      <w:pPr>
        <w:pStyle w:val="BodyText"/>
      </w:pPr>
      <w:r>
        <w:t xml:space="preserve">This article aims to dissect the contemporary challenges faced by university lecturers in New Zealand Auckland. It posits that the traditional binary between teaching and research is increasingly obsolete, replaced by a hybrid model where pedagogical practice informs research and vice versa. Furthermore, it addresses the specific contextual pressures of operating within Aotearoa New Zealand’s bicultural framework.</w:t>
      </w:r>
    </w:p>
    <w:bookmarkEnd w:id="21"/>
    <w:bookmarkStart w:id="22" w:name="the-dual-mandate-teaching-and-research"/>
    <w:p>
      <w:pPr>
        <w:pStyle w:val="Heading2"/>
      </w:pPr>
      <w:r>
        <w:t xml:space="preserve">2. The Dual Mandate: Teaching and Research</w:t>
      </w:r>
    </w:p>
    <w:p>
      <w:pPr>
        <w:pStyle w:val="FirstParagraph"/>
      </w:pPr>
      <w:r>
        <w:t xml:space="preserve">In the context of New Zealand Auckland, university lecturers are expected to contribute significantly to their discipline’s research output while simultaneously managing high student-to-staff ratios. The Performance-Based Research Fund (PBRF), a national funding mechanism in New Zealand, incentivizes research excellence. Consequently, many university lecturers face immense pressure to publish in high-impact journals while maintaining effective classroom engagement.</w:t>
      </w:r>
    </w:p>
    <w:p>
      <w:pPr>
        <w:pStyle w:val="BodyText"/>
      </w:pPr>
      <w:r>
        <w:t xml:space="preserve">However, the nature of teaching in Auckland is distinct due to the city’s diverse student demographic. Students often balance employment and family commitments with their studies. Therefore, university lecturers must adopt flexible pedagogical approaches. This includes leveraging digital learning platforms and offering hybrid learning models that accommodate non-traditional students. The effectiveness of a lecturer is no longer measured solely by the volume of research published but by the ability to mentor students from varied socio-economic backgrounds toward successful completion of their degrees.</w:t>
      </w:r>
    </w:p>
    <w:bookmarkEnd w:id="22"/>
    <w:bookmarkStart w:id="23" w:name="Xe55505ce49b2b309a5da7302fa4440ee485cfdd"/>
    <w:p>
      <w:pPr>
        <w:pStyle w:val="Heading2"/>
      </w:pPr>
      <w:r>
        <w:t xml:space="preserve">3. Te Tiriti o Waitangi and Cultural Responsiveness</w:t>
      </w:r>
    </w:p>
    <w:p>
      <w:pPr>
        <w:pStyle w:val="FirstParagraph"/>
      </w:pPr>
      <w:r>
        <w:t xml:space="preserve">A critical aspect of being a university lecturer in New Zealand Auckland is the obligation to uphold Te Tiriti o Waitangi (the Treaty of Waitangi). This bicultural document, signed in 1840 between the British Crown and various Māori chiefs, forms the foundation of New Zealand’s legal and social structure. For academic staff, this translates into a requirement to integrate Māori perspectives and values into all aspects of university life.</w:t>
      </w:r>
    </w:p>
    <w:p>
      <w:pPr>
        <w:pStyle w:val="BodyText"/>
      </w:pPr>
      <w:r>
        <w:t xml:space="preserve">University lecturers are increasingly expected to demonstrate competency in Te Ao Māori (the Māori world view). This involves more than just adding a chapter on Indigenous history; it requires epistemological shifts in how knowledge is taught and evaluated. For instance, in disciplines such as nursing, education, and environmental science, integrating mātauranga Māori alongside western scientific methods has proven to enhance learning outcomes. The university lecturer acts as a bridge between these two worlds, ensuring that Indigenous knowledge systems are respected and utilized effectively.</w:t>
      </w:r>
    </w:p>
    <w:p>
      <w:pPr>
        <w:pStyle w:val="BodyText"/>
      </w:pPr>
      <w:r>
        <w:t xml:space="preserve">In Auckland specifically, where the Māori population is one of the largest in New Zealand, this cultural responsiveness is not optional but essential for community engagement and institutional reputation. Lecturers who fail to engage with these cultural protocols risk alienating a significant portion of their student body and undermining the social mission of higher education.</w:t>
      </w:r>
    </w:p>
    <w:bookmarkEnd w:id="23"/>
    <w:bookmarkStart w:id="24" w:name="research-excellence-in-a-global-context"/>
    <w:p>
      <w:pPr>
        <w:pStyle w:val="Heading2"/>
      </w:pPr>
      <w:r>
        <w:t xml:space="preserve">4. Research Excellence in a Global Context</w:t>
      </w:r>
    </w:p>
    <w:p>
      <w:pPr>
        <w:pStyle w:val="FirstParagraph"/>
      </w:pPr>
      <w:r>
        <w:t xml:space="preserve">New Zealand Auckland serves as a gateway for international research collaboration. University lecturers here are often at the forefront of global challenges, including climate change, public health crises, and digital transformation. The city’s vibrant tech sector provides unique opportunities for industry-academia partnerships.</w:t>
      </w:r>
    </w:p>
    <w:p>
      <w:pPr>
        <w:pStyle w:val="BodyText"/>
      </w:pPr>
      <w:r>
        <w:t xml:space="preserve">Lecturers in Auckland are encouraged to pursue applied research that has tangible societal impact. This "third mission" of universities—engaging with society beyond teaching and research—is particularly pronounced in New Zealand. For example, university lecturers working on sustainable urban development must collaborate with local Auckland councils and indigenous iwi (tribes). This interdisciplinary approach requires university lecturers to be not only experts in their field but also skilled communicators and project managers.</w:t>
      </w:r>
    </w:p>
    <w:p>
      <w:pPr>
        <w:pStyle w:val="BodyText"/>
      </w:pPr>
      <w:r>
        <w:t xml:space="preserve">The competitive nature of global academia demands that these professionals maintain high publication standards. However, the unique context of New Zealand Auckland allows for a distinct research identity that blends indigenous wisdom with cutting-edge technology. This hybrid approach is increasingly valued by international funding bodies and journals.</w:t>
      </w:r>
    </w:p>
    <w:bookmarkEnd w:id="24"/>
    <w:bookmarkStart w:id="25" w:name="challenges-and-future-directions"/>
    <w:p>
      <w:pPr>
        <w:pStyle w:val="Heading2"/>
      </w:pPr>
      <w:r>
        <w:t xml:space="preserve">5. Challenges and Future Directions</w:t>
      </w:r>
    </w:p>
    <w:p>
      <w:pPr>
        <w:pStyle w:val="FirstParagraph"/>
      </w:pPr>
      <w:r>
        <w:t xml:space="preserve">Despite the opportunities, university lecturers in New Zealand Auckland face significant challenges. Job insecurity, characterized by short-term contracts for many academic staff, impacts morale and long-term strategic planning. Additionally, the rapid pace of technological change requires continuous professional development to ensure teaching methods remain relevant.</w:t>
      </w:r>
    </w:p>
    <w:p>
      <w:pPr>
        <w:pStyle w:val="BodyText"/>
      </w:pPr>
      <w:r>
        <w:t xml:space="preserve">Mental health and wellbeing have also become focal points. The pressure to perform across multiple domains can lead to burnout. Institutions in Auckland are beginning to recognize this, implementing support structures specifically designed for academic staff. These include mentorship programs, reduced teaching loads for new researchers, and dedicated wellbeing resources.</w:t>
      </w:r>
    </w:p>
    <w:p>
      <w:pPr>
        <w:pStyle w:val="BodyText"/>
      </w:pPr>
      <w:r>
        <w:t xml:space="preserve">Future research should focus on longitudinal studies of lecturer retention and satisfaction in New Zealand Auckland. Understanding how institutional policies affect the day-to-day lives of university lecturers will be crucial for sustaining a high-quality higher education sector. Moreover, further exploration into effective models of co-teaching between Pākehā (non-Māori) and Māori academics could provide valuable insights into best practices for cultural inclusivity.</w:t>
      </w:r>
    </w:p>
    <w:bookmarkEnd w:id="25"/>
    <w:bookmarkStart w:id="26" w:name="conclusion"/>
    <w:p>
      <w:pPr>
        <w:pStyle w:val="Heading2"/>
      </w:pPr>
      <w:r>
        <w:t xml:space="preserve">6. Conclusion</w:t>
      </w:r>
    </w:p>
    <w:p>
      <w:pPr>
        <w:pStyle w:val="FirstParagraph"/>
      </w:pPr>
      <w:r>
        <w:t xml:space="preserve">The role of the university lecturer in New Zealand Auckland is complex, dynamic, and culturally significant. It requires a delicate balance between rigorous academic research, innovative pedagogy, and deep cultural engagement. As Auckland continues to grow as a global city, its universities will rely heavily on lecturers who can navigate these diverse demands. By embracing both western scholarly traditions and indigenous knowledge systems, university lecturers can contribute to a more inclusive and effective higher education system. Ultimately, the success of New Zealand’s academic sector depends on recognizing and supporting the unique contributions of its teaching staff.</w:t>
      </w:r>
    </w:p>
    <w:bookmarkEnd w:id="26"/>
    <w:bookmarkStart w:id="27" w:name="references"/>
    <w:p>
      <w:pPr>
        <w:pStyle w:val="Heading2"/>
      </w:pPr>
      <w:r>
        <w:t xml:space="preserve">References</w:t>
      </w:r>
    </w:p>
    <w:p>
      <w:pPr>
        <w:numPr>
          <w:ilvl w:val="0"/>
          <w:numId w:val="1001"/>
        </w:numPr>
        <w:pStyle w:val="Compact"/>
      </w:pPr>
      <w:r>
        <w:t xml:space="preserve">New Zealand Qualifications Authority. (2021). *Framework for Academic Staff Professional Development*. Wellington: NZQA.</w:t>
      </w:r>
    </w:p>
    <w:p>
      <w:pPr>
        <w:numPr>
          <w:ilvl w:val="0"/>
          <w:numId w:val="1001"/>
        </w:numPr>
        <w:pStyle w:val="Compact"/>
      </w:pPr>
      <w:r>
        <w:t xml:space="preserve">Mere Roberts, C. (2019). *Kaupapa Māori: Theorising from the Edge*. Harlow: Pearson Education New Zealand.</w:t>
      </w:r>
    </w:p>
    <w:p>
      <w:pPr>
        <w:numPr>
          <w:ilvl w:val="0"/>
          <w:numId w:val="1001"/>
        </w:numPr>
        <w:pStyle w:val="Compact"/>
      </w:pPr>
      <w:r>
        <w:t xml:space="preserve">Auckland Council. (2022). *Regional Wellbeing Report Card*. Auckland: Auckland Council.</w:t>
      </w:r>
    </w:p>
    <w:p>
      <w:pPr>
        <w:numPr>
          <w:ilvl w:val="0"/>
          <w:numId w:val="1001"/>
        </w:numPr>
        <w:pStyle w:val="Compact"/>
      </w:pPr>
      <w:r>
        <w:t xml:space="preserve">Tuck, E., &amp; Yang, K. W. (2014). "Decolonization is not a metaphor." *Decolonization: Indigeneity, Education &amp; Society*, 3(1), 1-40.</w:t>
      </w:r>
    </w:p>
    <w:p>
      <w:pPr>
        <w:numPr>
          <w:ilvl w:val="0"/>
          <w:numId w:val="1001"/>
        </w:numPr>
        <w:pStyle w:val="Compact"/>
      </w:pPr>
      <w:r>
        <w:t xml:space="preserve">The University of Auckland Strategic Plan 2023-2035. (n.d.). Retrieved from [University Website].</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University Lecturer in New Zealand Auckland: Pedagogical Innovation and Research Excellence</dc:title>
  <dc:creator/>
  <dc:language>en</dc:language>
  <cp:keywords/>
  <dcterms:created xsi:type="dcterms:W3CDTF">2026-07-29T19:51:52Z</dcterms:created>
  <dcterms:modified xsi:type="dcterms:W3CDTF">2026-07-29T19:51:52Z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