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An</w:t>
      </w:r>
      <w:r>
        <w:t xml:space="preserve"> </w:t>
      </w:r>
      <w:r>
        <w:t xml:space="preserve">Academic</w:t>
      </w:r>
      <w:r>
        <w:t xml:space="preserve"> </w:t>
      </w:r>
      <w:r>
        <w:t xml:space="preserve">Journal</w:t>
      </w:r>
      <w:r>
        <w:t xml:space="preserve"> </w:t>
      </w:r>
      <w:r>
        <w:t xml:space="preserve">Article</w:t>
      </w:r>
      <w:r>
        <w:t xml:space="preserve"> </w:t>
      </w:r>
      <w:r>
        <w:t xml:space="preserve">Perspective</w:t>
      </w:r>
    </w:p>
    <w:bookmarkStart w:id="20" w:name="X0a4b7334250bba4640b48c151ebcf75912a9de2"/>
    <w:p>
      <w:pPr>
        <w:pStyle w:val="Heading1"/>
      </w:pPr>
      <w:r>
        <w:t xml:space="preserve">The Role and Impact of the University Lecturer in Saudi Arabia Jeddah: An Academic Journal Article Perspective</w:t>
      </w:r>
    </w:p>
    <w:p>
      <w:pPr>
        <w:pStyle w:val="FirstParagraph"/>
      </w:pPr>
      <w:r>
        <w:rPr>
          <w:bCs/>
          <w:b/>
          <w:iCs/>
          <w:i/>
        </w:rPr>
        <w:t xml:space="preserve">Title:</w:t>
      </w:r>
      <w:r>
        <w:t xml:space="preserve"> </w:t>
      </w:r>
      <w:r>
        <w:t xml:space="preserve">The Role and Impact of the University Lecturer in Saudi Arabia Jeddah: An Academic Journal Article Perspective</w:t>
      </w:r>
      <w:r>
        <w:br/>
      </w:r>
    </w:p>
    <w:p>
      <w:pPr>
        <w:pStyle w:val="BodyText"/>
      </w:pPr>
      <w:r>
        <w:rPr>
          <w:iCs/>
          <w:i/>
        </w:rPr>
        <w:t xml:space="preserve">Journal Type:</w:t>
      </w:r>
      <w:r>
        <w:t xml:space="preserve"> </w:t>
      </w:r>
      <w:r>
        <w:t xml:space="preserve">Peer-Reviewed International Higher Education Research Publication</w:t>
      </w:r>
      <w:r>
        <w:br/>
      </w:r>
    </w:p>
    <w:p>
      <w:pPr>
        <w:pStyle w:val="BodyText"/>
      </w:pPr>
      <w:r>
        <w:rPr>
          <w:iCs/>
          <w:i/>
        </w:rPr>
        <w:t xml:space="preserve">Date of Publication:</w:t>
      </w:r>
      <w:r>
        <w:t xml:space="preserve"> </w:t>
      </w:r>
      <w:r>
        <w:t xml:space="preserve">2024</w:t>
      </w:r>
    </w:p>
    <w:bookmarkEnd w:id="20"/>
    <w:bookmarkStart w:id="22" w:name="section"/>
    <w:p>
      <w:pPr>
        <w:pStyle w:val="Heading2"/>
      </w:pPr>
    </w:p>
    <w:p>
      <w:pPr>
        <w:pStyle w:val="FirstParagraph"/>
      </w:pPr>
      <w:r>
        <w:br/>
      </w:r>
      <w:r>
        <w:br/>
      </w:r>
      <w:r>
        <w:t xml:space="preserve">The rapid transformation of higher education within the Kingdom has positioned the</w:t>
      </w:r>
      <w:r>
        <w:t xml:space="preserve"> </w:t>
      </w:r>
      <w:r>
        <w:rPr>
          <w:bCs/>
          <w:b/>
        </w:rPr>
        <w:t xml:space="preserve">University Lecturer</w:t>
      </w:r>
      <w:r>
        <w:t xml:space="preserve"> </w:t>
      </w:r>
      <w:r>
        <w:t xml:space="preserve">as a central figure in academic and institutional advancement. This document functions as a formal</w:t>
      </w:r>
      <w:r>
        <w:t xml:space="preserve"> </w:t>
      </w:r>
      <w:r>
        <w:rPr>
          <w:iCs/>
          <w:i/>
        </w:rPr>
        <w:t xml:space="preserve">Academic Journal Article</w:t>
      </w:r>
      <w:r>
        <w:t xml:space="preserve">, examining how faculty members navigate pedagogical expectations, research mandates, and cultural frameworks within the specific context of</w:t>
      </w:r>
      <w:r>
        <w:t xml:space="preserve"> </w:t>
      </w:r>
      <w:r>
        <w:rPr>
          <w:bCs/>
          <w:b/>
        </w:rPr>
        <w:t xml:space="preserve">Saudi Arabia Jeddah</w:t>
      </w:r>
      <w:r>
        <w:t xml:space="preserve">. As institutions align with Vision 2030 objectives, the responsibilities of a</w:t>
      </w:r>
      <w:r>
        <w:t xml:space="preserve"> </w:t>
      </w:r>
      <w:r>
        <w:rPr>
          <w:bCs/>
          <w:b/>
        </w:rPr>
        <w:t xml:space="preserve">University Lecturer</w:t>
      </w:r>
      <w:r>
        <w:t xml:space="preserve"> </w:t>
      </w:r>
      <w:r>
        <w:t xml:space="preserve">have expanded beyond classroom instruction to include scholarly publication in recognized journals. Consequently, drafting an</w:t>
      </w:r>
      <w:r>
        <w:t xml:space="preserve"> </w:t>
      </w:r>
      <w:r>
        <w:rPr>
          <w:iCs/>
          <w:i/>
        </w:rPr>
        <w:t xml:space="preserve">Academic Journal Article</w:t>
      </w:r>
      <w:r>
        <w:t xml:space="preserve"> </w:t>
      </w:r>
      <w:r>
        <w:t xml:space="preserve">that reflects regional realities requires rigorous methodology and contextual sensitivity. This paper explores how educators in</w:t>
      </w:r>
      <w:r>
        <w:t xml:space="preserve"> </w:t>
      </w:r>
      <w:r>
        <w:rPr>
          <w:bCs/>
          <w:b/>
        </w:rPr>
        <w:t xml:space="preserve">Saudi Arabia Jeddah</w:t>
      </w:r>
      <w:r>
        <w:t xml:space="preserve">. The findings suggest that successful faculty development programs must integrate research literacy with culturally responsive teaching strategies to sustain academic excellence across the Kingdom's educational landscape.</w:t>
      </w:r>
    </w:p>
    <w:bookmarkStart w:id="21" w:name="keywords"/>
    <w:p>
      <w:pPr>
        <w:pStyle w:val="Heading3"/>
      </w:pPr>
      <w:r>
        <w:t xml:space="preserve">Keywords:</w:t>
      </w:r>
    </w:p>
    <w:p>
      <w:pPr>
        <w:pStyle w:val="FirstParagraph"/>
      </w:pPr>
      <w:r>
        <w:rPr>
          <w:iCs/>
          <w:i/>
        </w:rPr>
        <w:t xml:space="preserve">University Lecturer, Academic Journal Article, Saudi Arabia Jeddah, Higher Education Reform, Vision 2030, Faculty Research Output</w:t>
      </w:r>
    </w:p>
    <w:bookmarkEnd w:id="21"/>
    <w:bookmarkEnd w:id="22"/>
    <w:bookmarkStart w:id="23" w:name="Introduction"/>
    <w:p>
      <w:pPr>
        <w:pStyle w:val="Heading2"/>
      </w:pPr>
      <w:r>
        <w:t xml:space="preserve">Introduction to the</w:t>
      </w:r>
      <w:r>
        <w:t xml:space="preserve"> </w:t>
      </w:r>
      <w:r>
        <w:rPr>
          <w:bCs/>
          <w:b/>
        </w:rPr>
        <w:t xml:space="preserve">University Lecturer</w:t>
      </w:r>
      <w:r>
        <w:t xml:space="preserve">, an Academic Journal Article Perspective on Higher Education in</w:t>
      </w:r>
      <w:r>
        <w:t xml:space="preserve"> </w:t>
      </w:r>
      <w:r>
        <w:rPr>
          <w:bCs/>
          <w:b/>
        </w:rPr>
        <w:t xml:space="preserve">Saudi Arabia Jeddah</w:t>
      </w:r>
    </w:p>
    <w:p>
      <w:pPr>
        <w:pStyle w:val="FirstParagraph"/>
      </w:pPr>
      <w:r>
        <w:t xml:space="preserve">The contemporary discourse surrounding tertiary education has shifted dramatically toward knowledge production, innovation, and global academic competitiveness. At the core of this transformation stands the</w:t>
      </w:r>
      <w:r>
        <w:t xml:space="preserve"> </w:t>
      </w:r>
      <w:r>
        <w:rPr>
          <w:bCs/>
          <w:b/>
        </w:rPr>
        <w:t xml:space="preserve">University Lecturer</w:t>
      </w:r>
      <w:r>
        <w:t xml:space="preserve">, whose dual mandate encompasses teaching excellence and scholarly contribution. When evaluating institutional performance globally, one of the primary metrics remains the number of publications submitted as an</w:t>
      </w:r>
      <w:r>
        <w:t xml:space="preserve"> </w:t>
      </w:r>
      <w:r>
        <w:rPr>
          <w:iCs/>
          <w:i/>
        </w:rPr>
        <w:t xml:space="preserve">Academic Journal Article</w:t>
      </w:r>
      <w:r>
        <w:t xml:space="preserve">. In this regard, faculty members in</w:t>
      </w:r>
      <w:r>
        <w:t xml:space="preserve"> </w:t>
      </w:r>
      <w:r>
        <w:rPr>
          <w:bCs/>
          <w:b/>
        </w:rPr>
        <w:t xml:space="preserve">Saudi Arabia Jeddah</w:t>
      </w:r>
      <w:r>
        <w:t xml:space="preserve"> </w:t>
      </w:r>
      <w:r>
        <w:t xml:space="preserve">are increasingly expected to produce high-quality research that meets international peer-review standards while simultaneously fostering student-centered learning environments. The city of Jeddah has emerged as a vital academic hub due to its strategic location on the Red Sea coast, its diverse demographic composition, and its concentration of modern universities and research centers. As such, understanding how a</w:t>
      </w:r>
      <w:r>
        <w:t xml:space="preserve"> </w:t>
      </w:r>
      <w:r>
        <w:rPr>
          <w:bCs/>
          <w:b/>
        </w:rPr>
        <w:t xml:space="preserve">University Lecturer</w:t>
      </w:r>
      <w:r>
        <w:t xml:space="preserve"> </w:t>
      </w:r>
      <w:r>
        <w:t xml:space="preserve">operates within this specific geographical and cultural framework is essential for policymakers, deans of faculty development in Saudi Arabia Jeddah: An Academic Journal Article Perspective</w:t>
      </w:r>
    </w:p>
    <w:p>
      <w:pPr>
        <w:pStyle w:val="BodyText"/>
      </w:pPr>
      <w:r>
        <w:t xml:space="preserve">This document adopts the structure of a formal</w:t>
      </w:r>
      <w:r>
        <w:t xml:space="preserve"> </w:t>
      </w:r>
      <w:r>
        <w:rPr>
          <w:iCs/>
          <w:i/>
        </w:rPr>
        <w:t xml:space="preserve">Academic Journal Article</w:t>
      </w:r>
      <w:r>
        <w:t xml:space="preserve">, designed to analyze the evolving role of educators across disciplines. By situating the discussion within</w:t>
      </w:r>
      <w:r>
        <w:t xml:space="preserve"> </w:t>
      </w:r>
      <w:r>
        <w:rPr>
          <w:bCs/>
          <w:b/>
        </w:rPr>
        <w:t xml:space="preserve">Saudi Arabia Jeddah</w:t>
      </w:r>
      <w:r>
        <w:t xml:space="preserve">, we can identify unique opportunities and constraints that shape research output, pedagogical innovation, and professional growth. The integration of Arabic-language academic traditions with Western-style publication practices further complicates the daily work of a</w:t>
      </w:r>
      <w:r>
        <w:t xml:space="preserve"> </w:t>
      </w:r>
      <w:r>
        <w:rPr>
          <w:bCs/>
          <w:b/>
        </w:rPr>
        <w:t xml:space="preserve">University Lecturer</w:t>
      </w:r>
      <w:r>
        <w:t xml:space="preserve">. Consequently, any comprehensive study must account for institutional policies, funding mechanisms available in</w:t>
      </w:r>
      <w:r>
        <w:t xml:space="preserve"> </w:t>
      </w:r>
      <w:r>
        <w:rPr>
          <w:bCs/>
          <w:b/>
        </w:rPr>
        <w:t xml:space="preserve">Saudi Arabia Jeddah</w:t>
      </w:r>
      <w:r>
        <w:t xml:space="preserve">, and the cultural expectations placed upon an</w:t>
      </w:r>
      <w:r>
        <w:t xml:space="preserve"> </w:t>
      </w:r>
      <w:r>
        <w:rPr>
          <w:iCs/>
          <w:i/>
        </w:rPr>
        <w:t xml:space="preserve">Academic Journal Article</w:t>
      </w:r>
      <w:r>
        <w:t xml:space="preserve">. Through this analytical lens, we can better understand how higher education institutions in this region are redefining faculty excellence while contributing meaningfully to global scholarly conversations.</w:t>
      </w:r>
    </w:p>
    <w:bookmarkEnd w:id="23"/>
    <w:bookmarkStart w:id="24" w:name="Contextual-Background"/>
    <w:p>
      <w:pPr>
        <w:pStyle w:val="Heading2"/>
      </w:pPr>
      <w:r>
        <w:t xml:space="preserve">Contextual Background: The Higher Education Landscape of</w:t>
      </w:r>
      <w:r>
        <w:t xml:space="preserve"> </w:t>
      </w:r>
      <w:r>
        <w:rPr>
          <w:bCs/>
          <w:b/>
        </w:rPr>
        <w:t xml:space="preserve">Saudi Arabia Jeddah</w:t>
      </w:r>
    </w:p>
    <w:p>
      <w:pPr>
        <w:pStyle w:val="FirstParagraph"/>
      </w:pPr>
      <w:r>
        <w:t xml:space="preserve">The Kingdom's strategic vision for economic diversification and knowledge-based growth has necessitated substantial investment in human capital. Within this broader national agenda, universities located in</w:t>
      </w:r>
      <w:r>
        <w:t xml:space="preserve"> </w:t>
      </w:r>
      <w:r>
        <w:rPr>
          <w:bCs/>
          <w:b/>
        </w:rPr>
        <w:t xml:space="preserve">Saudi Arabia Jeddah</w:t>
      </w:r>
      <w:r>
        <w:t xml:space="preserve"> </w:t>
      </w:r>
      <w:r>
        <w:t xml:space="preserve">have experienced rapid expansion in both infrastructure and academic programming. The transition from a traditional lecture-based system to one that emphasizes critical thinking, interdisciplinary collaboration, and applied research has fundamentally altered the daily responsibilities of a</w:t>
      </w:r>
      <w:r>
        <w:t xml:space="preserve"> </w:t>
      </w:r>
      <w:r>
        <w:rPr>
          <w:bCs/>
          <w:b/>
        </w:rPr>
        <w:t xml:space="preserve">University Lecturer</w:t>
      </w:r>
      <w:r>
        <w:t xml:space="preserve">. Institutions across the city are now required to publish regularly as an</w:t>
      </w:r>
      <w:r>
        <w:t xml:space="preserve"> </w:t>
      </w:r>
      <w:r>
        <w:rPr>
          <w:iCs/>
          <w:i/>
        </w:rPr>
        <w:t xml:space="preserve">Academic Journal Article</w:t>
      </w:r>
      <w:r>
        <w:t xml:space="preserve">, which has prompted universities in</w:t>
      </w:r>
      <w:r>
        <w:t xml:space="preserve"> </w:t>
      </w:r>
      <w:r>
        <w:rPr>
          <w:bCs/>
          <w:b/>
        </w:rPr>
        <w:t xml:space="preserve">Saudi Arabia Jeddah</w:t>
      </w:r>
      <w:r>
        <w:t xml:space="preserve"> </w:t>
      </w:r>
      <w:r>
        <w:t xml:space="preserve">to implement comprehensive faculty development initiatives. These programs often include workshops on academic writing, grant proposal development, and international publishing ethics. Moreover, the regional emphasis on Arabic-English bilingual scholarship means that a</w:t>
      </w:r>
      <w:r>
        <w:t xml:space="preserve"> </w:t>
      </w:r>
      <w:r>
        <w:rPr>
          <w:bCs/>
          <w:b/>
        </w:rPr>
        <w:t xml:space="preserve">University Lecturer</w:t>
      </w:r>
      <w:r>
        <w:t xml:space="preserve"> </w:t>
      </w:r>
      <w:r>
        <w:t xml:space="preserve">must navigate multiple linguistic registers when preparing an</w:t>
      </w:r>
      <w:r>
        <w:t xml:space="preserve"> </w:t>
      </w:r>
      <w:r>
        <w:rPr>
          <w:iCs/>
          <w:i/>
        </w:rPr>
        <w:t xml:space="preserve">Academic Journal Article</w:t>
      </w:r>
      <w:r>
        <w:t xml:space="preserve">. The cultural dynamics of</w:t>
      </w:r>
      <w:r>
        <w:t xml:space="preserve"> </w:t>
      </w:r>
      <w:r>
        <w:rPr>
          <w:bCs/>
          <w:b/>
        </w:rPr>
        <w:t xml:space="preserve">Saudi Arabia Jeddah</w:t>
      </w:r>
      <w:r>
        <w:t xml:space="preserve">, including its cosmopolitan population and strong entrepreneurial ecosystem, provide fertile ground for community-engaged research. As educators align their teaching practices with these regional priorities, they are increasingly expected to demonstrate how classroom instruction connects with broader societal challenges. This contextual reality underscores why any scholarly evaluation of a</w:t>
      </w:r>
      <w:r>
        <w:t xml:space="preserve"> </w:t>
      </w:r>
      <w:r>
        <w:rPr>
          <w:bCs/>
          <w:b/>
        </w:rPr>
        <w:t xml:space="preserve">University Lecturer</w:t>
      </w:r>
      <w:r>
        <w:t xml:space="preserve"> </w:t>
      </w:r>
      <w:r>
        <w:t xml:space="preserve">in this setting must consider local institutional frameworks while maintaining alignment with global academic standards.</w:t>
      </w:r>
    </w:p>
    <w:bookmarkEnd w:id="24"/>
    <w:bookmarkStart w:id="25" w:name="Methodology-Approach"/>
    <w:p>
      <w:pPr>
        <w:pStyle w:val="Heading2"/>
      </w:pPr>
      <w:r>
        <w:t xml:space="preserve">Methodological Approach: Evaluating Faculty Contributions as an</w:t>
      </w:r>
      <w:r>
        <w:t xml:space="preserve"> </w:t>
      </w:r>
      <w:r>
        <w:rPr>
          <w:iCs/>
          <w:i/>
          <w:iCs/>
          <w:i/>
        </w:rPr>
        <w:t xml:space="preserve">Academic Journal Article</w:t>
      </w:r>
    </w:p>
    <w:p>
      <w:pPr>
        <w:pStyle w:val="FirstParagraph"/>
      </w:pPr>
      <w:r>
        <w:br/>
      </w:r>
      <w:r>
        <w:br/>
      </w:r>
      <w:r>
        <w:t xml:space="preserve">A rigorous examination of faculty performance requires structured analytical frameworks. In this instance, the methodology mirrors standard practices found in an</w:t>
      </w:r>
      <w:r>
        <w:t xml:space="preserve"> </w:t>
      </w:r>
      <w:r>
        <w:rPr>
          <w:iCs/>
          <w:i/>
        </w:rPr>
        <w:t xml:space="preserve">Academic Journal Article</w:t>
      </w:r>
      <w:r>
        <w:t xml:space="preserve">, utilizing qualitative case studies and quantitative bibliometric data collected from higher education institutions across</w:t>
      </w:r>
      <w:r>
        <w:t xml:space="preserve"> </w:t>
      </w:r>
      <w:r>
        <w:rPr>
          <w:bCs/>
          <w:b/>
        </w:rPr>
        <w:t xml:space="preserve">Saudi Arabia Jeddah</w:t>
      </w:r>
      <w:r>
        <w:t xml:space="preserve">. The primary unit of analysis is the individual scholar, specifically focusing on how a</w:t>
      </w:r>
      <w:r>
        <w:t xml:space="preserve"> </w:t>
      </w:r>
      <w:r>
        <w:rPr>
          <w:bCs/>
          <w:b/>
        </w:rPr>
        <w:t xml:space="preserve">University Lecturer</w:t>
      </w:r>
      <w:r>
        <w:t xml:space="preserve"> </w:t>
      </w:r>
      <w:r>
        <w:t xml:space="preserve">balances teaching loads with research productivity. Data collection involved reviewing faculty portfolios, institutional publication records, and semi-structured interviews conducted with educators working in STEM, humanities, business administration. All findings were synthesized to produce a comprehensive report formatted as an</w:t>
      </w:r>
      <w:r>
        <w:t xml:space="preserve"> </w:t>
      </w:r>
      <w:r>
        <w:rPr>
          <w:iCs/>
          <w:i/>
        </w:rPr>
        <w:t xml:space="preserve">Academic Journal Article</w:t>
      </w:r>
      <w:r>
        <w:t xml:space="preserve">, ensuring that recommendations are evidence-based and regionally applicable for universities operating within</w:t>
      </w:r>
      <w:r>
        <w:t xml:space="preserve"> </w:t>
      </w:r>
      <w:r>
        <w:rPr>
          <w:bCs/>
          <w:b/>
        </w:rPr>
        <w:t xml:space="preserve">Saudi Arabia Jeddah</w:t>
      </w:r>
      <w:r>
        <w:t xml:space="preserve">.</w:t>
      </w:r>
    </w:p>
    <w:bookmarkEnd w:id="25"/>
    <w:bookmarkStart w:id="26" w:name="Discussion"/>
    <w:p>
      <w:pPr>
        <w:pStyle w:val="Heading2"/>
      </w:pPr>
      <w:r>
        <w:t xml:space="preserve">Discussion: Navigating Dual Mandates in the Role of the</w:t>
      </w:r>
      <w:r>
        <w:t xml:space="preserve"> </w:t>
      </w:r>
      <w:r>
        <w:rPr>
          <w:bCs/>
          <w:b/>
        </w:rPr>
        <w:t xml:space="preserve">University Lecturer</w:t>
      </w:r>
    </w:p>
    <w:p>
      <w:pPr>
        <w:pStyle w:val="FirstParagraph"/>
      </w:pPr>
      <w:r>
        <w:br/>
      </w:r>
      <w:r>
        <w:br/>
      </w:r>
      <w:r>
        <w:t xml:space="preserve">The modern academic environment demands that every faculty member functions as both educator and scholar. For a</w:t>
      </w:r>
      <w:r>
        <w:t xml:space="preserve"> </w:t>
      </w:r>
      <w:r>
        <w:rPr>
          <w:bCs/>
          <w:b/>
        </w:rPr>
        <w:t xml:space="preserve">University Lecturer</w:t>
      </w:r>
      <w:r>
        <w:t xml:space="preserve">, this dual expectation can create significant professional tension, particularly when institutional promotion criteria heavily weight publication metrics. In</w:t>
      </w:r>
      <w:r>
        <w:t xml:space="preserve"> </w:t>
      </w:r>
      <w:r>
        <w:rPr>
          <w:bCs/>
          <w:b/>
        </w:rPr>
        <w:t xml:space="preserve">Saudi Arabia Jeddah</w:t>
      </w:r>
      <w:r>
        <w:t xml:space="preserve">, many universities have responded by establishing internal writing centers, peer-review mentoring circles, and research grants that support early-career faculty members seeking to publish an</w:t>
      </w:r>
      <w:r>
        <w:t xml:space="preserve"> </w:t>
      </w:r>
      <w:r>
        <w:rPr>
          <w:iCs/>
          <w:i/>
        </w:rPr>
        <w:t xml:space="preserve">Academic Journal Article</w:t>
      </w:r>
      <w:r>
        <w:t xml:space="preserve">. Despite these supportive structures, challenges remain. Time management remains a primary obstacle for a</w:t>
      </w:r>
      <w:r>
        <w:t xml:space="preserve"> </w:t>
      </w:r>
      <w:r>
        <w:rPr>
          <w:bCs/>
          <w:b/>
        </w:rPr>
        <w:t xml:space="preserve">University Lecturer</w:t>
      </w:r>
      <w:r>
        <w:t xml:space="preserve">, as heavy teaching loads often limit available hours dedicated to data collection or manuscript drafting. Furthermore, navigating international journal submission processes requires familiarity with specific formatting guidelines, ethical compliance standards, and peer-review timelines that vary widely across disciplines. Within the cultural context of</w:t>
      </w:r>
      <w:r>
        <w:t xml:space="preserve"> </w:t>
      </w:r>
      <w:r>
        <w:rPr>
          <w:bCs/>
          <w:b/>
        </w:rPr>
        <w:t xml:space="preserve">Saudi Arabia Jeddah</w:t>
      </w:r>
      <w:r>
        <w:t xml:space="preserve">, educators must also consider how local research priorities intersect with global academic trends. For example, topics related to sustainable urban development, Red Sea ecology, Islamic finance innovation often yield higher acceptance rates when framed appropriately for regional and international audiences alike. When preparing an</w:t>
      </w:r>
      <w:r>
        <w:t xml:space="preserve"> </w:t>
      </w:r>
      <w:r>
        <w:rPr>
          <w:iCs/>
          <w:i/>
        </w:rPr>
        <w:t xml:space="preserve">Academic Journal Article</w:t>
      </w:r>
      <w:r>
        <w:t xml:space="preserve">, faculty members benefit from interdisciplinary collaboration networks that connect scholars across different departments and institutions in</w:t>
      </w:r>
      <w:r>
        <w:t xml:space="preserve"> </w:t>
      </w:r>
      <w:r>
        <w:rPr>
          <w:bCs/>
          <w:b/>
        </w:rPr>
        <w:t xml:space="preserve">Saudi Arabia Jeddah</w:t>
      </w:r>
      <w:r>
        <w:t xml:space="preserve">. Such partnerships not only enhance methodological rigor but also increase the visibility of research output. Ultimately, empowering a</w:t>
      </w:r>
      <w:r>
        <w:t xml:space="preserve"> </w:t>
      </w:r>
      <w:r>
        <w:rPr>
          <w:bCs/>
          <w:b/>
        </w:rPr>
        <w:t xml:space="preserve">University Lecturer</w:t>
      </w:r>
      <w:r>
        <w:t xml:space="preserve"> </w:t>
      </w:r>
      <w:r>
        <w:t xml:space="preserve">to excel requires institutional leadership that recognizes both pedagogical excellence and scholarly contribution as equally vital components of academic success.</w:t>
      </w:r>
    </w:p>
    <w:p>
      <w:pPr>
        <w:pStyle w:val="BodyText"/>
      </w:pPr>
      <w:r>
        <w:br/>
      </w:r>
      <w:r>
        <w:br/>
      </w:r>
      <w:r>
        <w:t xml:space="preserve">The future trajectory of higher education in this dynamic city will depend heavily on how effectively institutions support their faculty members. As the Kingdom continues to implement educational reforms, it is crucial that universities in</w:t>
      </w:r>
      <w:r>
        <w:t xml:space="preserve"> </w:t>
      </w:r>
      <w:r>
        <w:rPr>
          <w:bCs/>
          <w:b/>
        </w:rPr>
        <w:t xml:space="preserve">Saudi Arabia Jeddah</w:t>
      </w:r>
      <w:r>
        <w:t xml:space="preserve"> </w:t>
      </w:r>
      <w:r>
        <w:t xml:space="preserve">maintain sustainable workloads for every</w:t>
      </w:r>
      <w:r>
        <w:t xml:space="preserve"> </w:t>
      </w:r>
      <w:r>
        <w:rPr>
          <w:bCs/>
          <w:b/>
        </w:rPr>
        <w:t xml:space="preserve">University Lecturer</w:t>
      </w:r>
      <w:r>
        <w:t xml:space="preserve">. Strategic investments in research infrastructure, mentorship programs for early-career researchers, and clear publication pathways will ensure that each scholar can confidently produce a high-quality</w:t>
      </w:r>
      <w:r>
        <w:t xml:space="preserve"> </w:t>
      </w:r>
      <w:r>
        <w:rPr>
          <w:iCs/>
          <w:i/>
        </w:rPr>
        <w:t xml:space="preserve">Academic Journal Article</w:t>
      </w:r>
      <w:r>
        <w:t xml:space="preserve">. Moreover, fostering an environment where cultural identity and global academic standards coexist harmoniously will strengthen the regional scholarly community. By prioritizing continuous professional development, institutions can cultivate a generation of faculty members who are deeply committed to advancing knowledge while serving their local communities in</w:t>
      </w:r>
      <w:r>
        <w:t xml:space="preserve"> </w:t>
      </w:r>
      <w:r>
        <w:rPr>
          <w:bCs/>
          <w:b/>
        </w:rPr>
        <w:t xml:space="preserve">Saudi Arabia Jeddah</w:t>
      </w:r>
      <w:r>
        <w:t xml:space="preserve">. The long-term success of this academic ecosystem hinges on recognizing that the true value of an</w:t>
      </w:r>
      <w:r>
        <w:t xml:space="preserve"> </w:t>
      </w:r>
      <w:r>
        <w:rPr>
          <w:iCs/>
          <w:i/>
        </w:rPr>
        <w:t xml:space="preserve">Academic Journal Article</w:t>
      </w:r>
      <w:r>
        <w:t xml:space="preserve"> </w:t>
      </w:r>
      <w:r>
        <w:t xml:space="preserve">lies not merely in metrics, but in the meaningful contribution a dedicated</w:t>
      </w:r>
      <w:r>
        <w:t xml:space="preserve"> </w:t>
      </w:r>
      <w:r>
        <w:rPr>
          <w:bCs/>
          <w:b/>
        </w:rPr>
        <w:t xml:space="preserve">University Lecturer</w:t>
      </w:r>
      <w:r>
        <w:t xml:space="preserve">. Through sustained collaboration, policy alignment, and resource allocation, higher education institutions across</w:t>
      </w:r>
      <w:r>
        <w:t xml:space="preserve"> </w:t>
      </w:r>
      <w:r>
        <w:rPr>
          <w:bCs/>
          <w:b/>
        </w:rPr>
        <w:t xml:space="preserve">Saudi Arabia Jeddah</w:t>
      </w:r>
    </w:p>
    <w:p>
      <w:pPr>
        <w:pStyle w:val="BodyText"/>
      </w:pPr>
      <w:r>
        <w:br/>
      </w:r>
      <w:r>
        <w:br/>
      </w:r>
      <w:r>
        <w:t xml:space="preserve">  </w:t>
      </w:r>
    </w:p>
    <w:bookmarkEnd w:id="26"/>
    <w:bookmarkStart w:id="29" w:name="Xe9ab5365ba73a1e6202b0b20cb9e6e3d3d332b5"/>
    <w:p>
      <w:pPr>
        <w:pStyle w:val="Heading1"/>
      </w:pPr>
      <w:r>
        <w:t xml:space="preserve">The Role and Impact of the University Lecturer in Saudi Arabia Jeddah: An Academic Journal Article Perspective</w:t>
      </w:r>
    </w:p>
    <w:p>
      <w:pPr>
        <w:pStyle w:val="FirstParagraph"/>
      </w:pPr>
      <w:r>
        <w:rPr>
          <w:bCs/>
          <w:b/>
          <w:iCs/>
          <w:i/>
        </w:rPr>
        <w:t xml:space="preserve">Title:</w:t>
      </w:r>
    </w:p>
    <w:p>
      <w:pPr>
        <w:pStyle w:val="BodyText"/>
      </w:pPr>
      <w:r>
        <w:t xml:space="preserve">University Lecturer as a central figure in academic and institutional advancement. This document functions as a formal</w:t>
      </w:r>
      <w:r>
        <w:t xml:space="preserve"> </w:t>
      </w:r>
      <w:r>
        <w:rPr>
          <w:iCs/>
          <w:i/>
        </w:rPr>
        <w:t xml:space="preserve">Academic Journal Article</w:t>
      </w:r>
      <w:r>
        <w:t xml:space="preserve">, examining how faculty members navigate pedagogical expectations, research mandates, and cultural frameworks within the specific context of</w:t>
      </w:r>
      <w:r>
        <w:t xml:space="preserve"> </w:t>
      </w:r>
      <w:r>
        <w:rPr>
          <w:bCs/>
          <w:b/>
        </w:rPr>
        <w:t xml:space="preserve">Saudi Arabia Jeddah</w:t>
      </w:r>
      <w:r>
        <w:t xml:space="preserve">. As institutions align with Vision 2030 objectives, the responsibilities of a</w:t>
      </w:r>
      <w:r>
        <w:t xml:space="preserve"> </w:t>
      </w:r>
      <w:r>
        <w:rPr>
          <w:bCs/>
          <w:b/>
        </w:rPr>
        <w:t xml:space="preserve">University Lecturer</w:t>
      </w:r>
      <w:r>
        <w:t xml:space="preserve"> </w:t>
      </w:r>
      <w:r>
        <w:t xml:space="preserve">have expanded beyond classroom instruction to include scholarly publication in recognized journals. Consequently, drafting an</w:t>
      </w:r>
      <w:r>
        <w:t xml:space="preserve"> </w:t>
      </w:r>
      <w:r>
        <w:rPr>
          <w:iCs/>
          <w:i/>
        </w:rPr>
        <w:t xml:space="preserve">Academic Journal Article</w:t>
      </w:r>
      <w:r>
        <w:t xml:space="preserve"> </w:t>
      </w:r>
      <w:r>
        <w:t xml:space="preserve">that reflects regional realities requires rigorous methodology and contextual sensitivity. This paper explores how educators in</w:t>
      </w:r>
      <w:r>
        <w:t xml:space="preserve"> </w:t>
      </w:r>
      <w:r>
        <w:rPr>
          <w:bCs/>
          <w:b/>
        </w:rPr>
        <w:t xml:space="preserve">Saudi Arabia Jeddah</w:t>
      </w:r>
      <w:r>
        <w:t xml:space="preserve">. The findings suggest that successful faculty development programs must integrate research literacy with culturally responsive teaching strategies to sustain academic excellence across the Kingdom's educational landscape.</w:t>
      </w:r>
    </w:p>
    <w:bookmarkStart w:id="27" w:name="keywords-1"/>
    <w:p>
      <w:pPr>
        <w:pStyle w:val="Heading3"/>
      </w:pPr>
      <w:r>
        <w:t xml:space="preserve">Keywords:</w:t>
      </w:r>
    </w:p>
    <w:p>
      <w:pPr>
        <w:pStyle w:val="FirstParagraph"/>
      </w:pPr>
      <w:r>
        <w:t xml:space="preserve">University Lecturer, Academic Journal Article, Saudi Arabia Jeddah, Higher Education Reform, Vision 2030</w:t>
      </w:r>
    </w:p>
    <w:bookmarkEnd w:id="27"/>
    <w:bookmarkStart w:id="28" w:name="Introduction"/>
    <w:p>
      <w:pPr>
        <w:pStyle w:val="Heading2"/>
      </w:pPr>
      <w:r>
        <w:t xml:space="preserve">Introduction to the</w:t>
      </w:r>
      <w:r>
        <w:t xml:space="preserve"> </w:t>
      </w:r>
      <w:r>
        <w:rPr>
          <w:bCs/>
          <w:b/>
        </w:rPr>
        <w:t xml:space="preserve">University Lecturer</w:t>
      </w:r>
      <w:r>
        <w:t xml:space="preserve">: An Academic Journal Article Perspective on Higher Education in</w:t>
      </w:r>
      <w:r>
        <w:t xml:space="preserve"> </w:t>
      </w:r>
      <w:r>
        <w:rPr>
          <w:bCs/>
          <w:b/>
        </w:rPr>
        <w:t xml:space="preserve">Saudi Arabia Jeddah</w:t>
      </w:r>
    </w:p>
    <w:p>
      <w:pPr>
        <w:pStyle w:val="FirstParagraph"/>
      </w:pPr>
      <w:r>
        <w:t xml:space="preserve">The contemporary discourse surrounding tertiary education has shifted dramatically toward knowledge production, innovation, and global academic competitiveness. At the core of this transformation stands the</w:t>
      </w:r>
      <w:r>
        <w:t xml:space="preserve"> </w:t>
      </w:r>
      <w:r>
        <w:rPr>
          <w:bCs/>
          <w:b/>
        </w:rPr>
        <w:t xml:space="preserve">University Lecturer</w:t>
      </w:r>
      <w:r>
        <w:t xml:space="preserve">, whose dual mandate encompasses teaching excellence and scholarly contribution. When evaluating institutional performance globally, one of the primary metrics remains the number of publications submitted as an</w:t>
      </w:r>
      <w:r>
        <w:t xml:space="preserve"> </w:t>
      </w:r>
      <w:r>
        <w:rPr>
          <w:iCs/>
          <w:i/>
        </w:rPr>
        <w:t xml:space="preserve">Academic Journal Article</w:t>
      </w:r>
      <w:r>
        <w:t xml:space="preserve">. In this regard, faculty members in</w:t>
      </w:r>
      <w:r>
        <w:t xml:space="preserve"> </w:t>
      </w:r>
      <w:r>
        <w:rPr>
          <w:bCs/>
          <w:b/>
        </w:rPr>
        <w:t xml:space="preserve">Saudi Arabia Jeddah</w:t>
      </w:r>
      <w:r>
        <w:t xml:space="preserve"> </w:t>
      </w:r>
      <w:r>
        <w:t xml:space="preserve">are increasingly expected to produce high-quality research that meets international peer-review standards while simultaneously fostering student-centered learning environments. The city of Jeddah has emerged as a vital academic hub due to its strategic location on the Red Sea coast, its diverse demographic composition, and its concentration of modern universities and research centers. As such, understanding how a</w:t>
      </w:r>
      <w:r>
        <w:t xml:space="preserve"> </w:t>
      </w:r>
      <w:r>
        <w:rPr>
          <w:bCs/>
          <w:b/>
        </w:rPr>
        <w:t xml:space="preserve">University Lecturer</w:t>
      </w:r>
      <w:r>
        <w:t xml:space="preserve"> </w:t>
      </w:r>
      <w:r>
        <w:t xml:space="preserve">operates within this specific geographical and cultural framework is essential for policymakers, deans of faculty development in Saudi Arabia Jeddah: An Academic Journal Article Perspective</w:t>
      </w:r>
    </w:p>
    <w:p>
      <w:pPr>
        <w:pStyle w:val="BodyText"/>
      </w:pPr>
      <w:r>
        <w:t xml:space="preserve">This document adopts the structure of a formal</w:t>
      </w:r>
      <w:r>
        <w:t xml:space="preserve"> </w:t>
      </w:r>
      <w:r>
        <w:rPr>
          <w:iCs/>
          <w:i/>
        </w:rPr>
        <w:t xml:space="preserve">Academic Journal Article</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University Lecturer in Saudi Arabia Jeddah: An Academic Journal Article Perspective</dc:title>
  <dc:creator/>
  <dc:language>en</dc:language>
  <cp:keywords/>
  <dcterms:created xsi:type="dcterms:W3CDTF">2026-07-29T11:52:25Z</dcterms:created>
  <dcterms:modified xsi:type="dcterms:W3CDTF">2026-07-29T11:52:25Z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