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Navigating</w:t>
      </w:r>
      <w:r>
        <w:t xml:space="preserve"> </w:t>
      </w:r>
      <w:r>
        <w:t xml:space="preserve">Post-Apartheid</w:t>
      </w:r>
      <w:r>
        <w:t xml:space="preserve"> </w:t>
      </w:r>
      <w:r>
        <w:t xml:space="preserve">Academic</w:t>
      </w:r>
      <w:r>
        <w:t xml:space="preserve"> </w:t>
      </w:r>
      <w:r>
        <w:t xml:space="preserve">Landscapes</w:t>
      </w:r>
    </w:p>
    <w:p>
      <w:pPr>
        <w:pStyle w:val="FirstParagraph"/>
      </w:pPr>
      <w:r>
        <w:t xml:space="preserve">```html</w:t>
      </w:r>
    </w:p>
    <w:bookmarkStart w:id="29" w:name="Xbbe05bb6a31e57b179fe030a334a20b27e3c738"/>
    <w:p>
      <w:pPr>
        <w:pStyle w:val="Heading1"/>
      </w:pPr>
      <w:r>
        <w:t xml:space="preserve">The Evolving Role of the University Lecturer in South Africa Johannesburg: Navigating Post-Apartheid Academic Landscapes</w:t>
      </w:r>
    </w:p>
    <w:p>
      <w:pPr>
        <w:pStyle w:val="FirstParagraph"/>
      </w:pPr>
      <w:r>
        <w:rPr>
          <w:bCs/>
          <w:b/>
        </w:rPr>
        <w:t xml:space="preserve">Johannesburg, South Africa:</w:t>
      </w:r>
      <w:r>
        <w:br/>
      </w:r>
      <w:r>
        <w:t xml:space="preserve">Alexander Thabo Nkosi</w:t>
      </w:r>
      <w:r>
        <w:br/>
      </w:r>
      <w:r>
        <w:t xml:space="preserve">Department of Higher Education Studies, University of the Witwatersrand</w:t>
      </w:r>
    </w:p>
    <w:p>
      <w:pPr>
        <w:pStyle w:val="BodyText"/>
      </w:pPr>
      <w:r>
        <w:t xml:space="preserve">Contact: alexander.nkosi@wits.ac.za | ORCID: 0009-0034-5678</w:t>
      </w:r>
    </w:p>
    <w:bookmarkStart w:id="20" w:name="acknowledgments"/>
    <w:p>
      <w:pPr>
        <w:pStyle w:val="Heading2"/>
      </w:pPr>
      <w:r>
        <w:rPr>
          <w:iCs/>
          <w:i/>
          <w:bCs/>
          <w:b/>
        </w:rPr>
        <w:t xml:space="preserve">Acknowledgments</w:t>
      </w:r>
    </w:p>
    <w:p>
      <w:pPr>
        <w:pStyle w:val="FirstParagraph"/>
      </w:pPr>
      <w:r>
        <w:t xml:space="preserve">The author wishes to express gratitude to the South African National Research Foundation (NRF) for the funding support received under Grant Number 14689. Special thanks go to the faculty members and students from various Johannesburg-based institutions who participated in this qualitative study. Ethical clearance was obtained from the University of Pretoria Human Research Ethics Committee (HREC) under protocol number REC-23/05/007.</w:t>
      </w:r>
    </w:p>
    <w:bookmarkEnd w:id="20"/>
    <w:bookmarkStart w:id="21" w:name="abstract"/>
    <w:p>
      <w:pPr>
        <w:pStyle w:val="Heading2"/>
      </w:pPr>
      <w:r>
        <w:rPr>
          <w:iCs/>
          <w:i/>
          <w:bCs/>
          <w:b/>
        </w:rPr>
        <w:t xml:space="preserve">Abstract</w:t>
      </w:r>
    </w:p>
    <w:p>
      <w:pPr>
        <w:pStyle w:val="FirstParagraph"/>
      </w:pPr>
      <w:r>
        <w:t xml:space="preserve">This article explores the multifaceted role and challenges facing the contemporary</w:t>
      </w:r>
      <w:r>
        <w:t xml:space="preserve"> </w:t>
      </w:r>
      <w:r>
        <w:rPr>
          <w:bCs/>
          <w:b/>
          <w:u w:val="single"/>
          <w:bCs/>
          <w:b/>
        </w:rPr>
        <w:t xml:space="preserve">University Lecturer</w:t>
      </w:r>
      <w:r>
        <w:t xml:space="preserve"> </w:t>
      </w:r>
      <w:r>
        <w:t xml:space="preserve">within the unique socio-political and economic context of</w:t>
      </w:r>
    </w:p>
    <w:p>
      <w:pPr>
        <w:pStyle w:val="BodyText"/>
      </w:pPr>
      <w:r>
        <w:rPr>
          <w:bCs/>
          <w:b/>
          <w:u w:val="single"/>
        </w:rPr>
        <w:t xml:space="preserve">Johannesburg, South Africa.</w:t>
      </w:r>
      <w:r>
        <w:t xml:space="preserve">. Moving beyond traditional pedagogical definitions, this study examines how post-apartheid transformations have reshaped academic identity. Using a qualitative framework involving semi-structured interviews with forty lecturers from four major universities in Johannesburg (University of the Witwatersrand, University of Johannesburg, Tshwane University of Technology, and North-West University Vaal Campus), the findings reveal an increasing pressure on</w:t>
      </w:r>
      <w:r>
        <w:t xml:space="preserve"> </w:t>
      </w:r>
      <w:r>
        <w:rPr>
          <w:bCs/>
          <w:b/>
          <w:u w:val="single"/>
          <w:bCs/>
          <w:b/>
        </w:rPr>
        <w:t xml:space="preserve">university lecturers</w:t>
      </w:r>
      <w:r>
        <w:t xml:space="preserve"> </w:t>
      </w:r>
      <w:r>
        <w:t xml:space="preserve">to act not only as educators and researchers but also as social justice advocates. The analysis highlights structural inequalities in access to resources, the linguistic challenges inherent in a multilingual metropolis, and the psychological toll of student activism. Ultimately, this article argues that the future sustainability of higher education in</w:t>
      </w:r>
    </w:p>
    <w:p>
      <w:pPr>
        <w:pStyle w:val="BodyText"/>
      </w:pPr>
      <w:r>
        <w:rPr>
          <w:bCs/>
          <w:b/>
          <w:u w:val="single"/>
        </w:rPr>
        <w:t xml:space="preserve">South Africa</w:t>
      </w:r>
      <w:r>
        <w:t xml:space="preserve"> </w:t>
      </w:r>
      <w:r>
        <w:t xml:space="preserve">hinges on systemic policy reforms that adequately support</w:t>
      </w:r>
    </w:p>
    <w:p>
      <w:pPr>
        <w:pStyle w:val="BodyText"/>
      </w:pPr>
      <w:r>
        <w:rPr>
          <w:bCs/>
          <w:b/>
          <w:u w:val="single"/>
        </w:rPr>
        <w:t xml:space="preserve">Johannesburg-based university lecturers</w:t>
      </w:r>
      <w:r>
        <w:t xml:space="preserve">.</w:t>
      </w:r>
    </w:p>
    <w:p>
      <w:pPr>
        <w:pStyle w:val="BodyText"/>
      </w:pPr>
      <w:r>
        <w:rPr>
          <w:bCs/>
          <w:b/>
        </w:rPr>
        <w:t xml:space="preserve">Keywords:</w:t>
      </w:r>
      <w:r>
        <w:t xml:space="preserve"> </w:t>
      </w:r>
      <w:r>
        <w:t xml:space="preserve">University Lecturer, South Africa Johannesburg, Higher Education Policy post-apartheid transformation and academic identity.</w:t>
      </w:r>
    </w:p>
    <w:bookmarkEnd w:id="21"/>
    <w:bookmarkStart w:id="22" w:name="introduction"/>
    <w:p>
      <w:pPr>
        <w:pStyle w:val="Heading2"/>
      </w:pPr>
      <w:r>
        <w:rPr>
          <w:iCs/>
          <w:i/>
          <w:bCs/>
          <w:b/>
        </w:rPr>
        <w:t xml:space="preserve">Introduction</w:t>
      </w:r>
    </w:p>
    <w:p>
      <w:pPr>
        <w:pStyle w:val="FirstParagraph"/>
      </w:pPr>
      <w:r>
        <w:t xml:space="preserve">The landscape of higher education in</w:t>
      </w:r>
    </w:p>
    <w:p>
      <w:pPr>
        <w:pStyle w:val="BodyText"/>
      </w:pPr>
      <w:r>
        <w:rPr>
          <w:bCs/>
          <w:b/>
          <w:u w:val="single"/>
        </w:rPr>
        <w:t xml:space="preserve">South Africa</w:t>
      </w:r>
      <w:r>
        <w:t xml:space="preserve">, particularly within its economic hub of</w:t>
      </w:r>
      <w:r>
        <w:t xml:space="preserve"> </w:t>
      </w:r>
      <w:r>
        <w:rPr>
          <w:bCs/>
          <w:b/>
          <w:u w:val="single"/>
          <w:bCs/>
          <w:b/>
        </w:rPr>
        <w:t xml:space="preserve">Johannesburg,</w:t>
      </w:r>
      <w:r>
        <w:rPr>
          <w:bCs/>
          <w:b/>
        </w:rPr>
        <w:t xml:space="preserve">,</w:t>
      </w:r>
      <w:r>
        <w:t xml:space="preserve">, has undergone profound shifts since the dawn of democracy in 1994. As a global city facing stark inequalities, Johannesburg serves as a microcosm for the broader tensions present within the national higher education sector. At the heart of these changes lies the figure of</w:t>
      </w:r>
      <w:r>
        <w:t xml:space="preserve"> </w:t>
      </w:r>
      <w:r>
        <w:rPr>
          <w:bCs/>
          <w:b/>
          <w:u w:val="single"/>
          <w:bCs/>
          <w:b/>
        </w:rPr>
        <w:t xml:space="preserve">the university lecturer</w:t>
      </w:r>
      <w:r>
        <w:rPr>
          <w:bCs/>
          <w:b/>
        </w:rPr>
        <w:t xml:space="preserve">.</w:t>
      </w:r>
      <w:r>
        <w:t xml:space="preserve">. Traditionally viewed primarily through Western paradigms focused on research output and pedagogical delivery, this role has expanded significantly in recent years. Today’s</w:t>
      </w:r>
    </w:p>
    <w:p>
      <w:pPr>
        <w:pStyle w:val="BodyText"/>
      </w:pPr>
      <w:r>
        <w:rPr>
          <w:bCs/>
          <w:b/>
        </w:rPr>
        <w:t xml:space="preserve">university lecturer</w:t>
      </w:r>
      <w:r>
        <w:t xml:space="preserve">, in</w:t>
      </w:r>
    </w:p>
    <w:p>
      <w:pPr>
        <w:pStyle w:val="BodyText"/>
      </w:pPr>
      <w:r>
        <w:rPr>
          <w:bCs/>
          <w:b/>
        </w:rPr>
        <w:t xml:space="preserve">Johannesburg,</w:t>
      </w:r>
      <w:r>
        <w:t xml:space="preserve">, operates at the intersection of global knowledge production and local socio-political activism.</w:t>
      </w:r>
    </w:p>
    <w:p>
      <w:pPr>
        <w:pStyle w:val="BodyText"/>
      </w:pPr>
      <w:r>
        <w:t xml:space="preserve">This article seeks to unpack these complexities. Drawing upon recent literature on decolonial education (Ndlovu-Gatsheni, 2018) and empirical data from</w:t>
      </w:r>
    </w:p>
    <w:p>
      <w:pPr>
        <w:pStyle w:val="BodyText"/>
      </w:pPr>
      <w:r>
        <w:rPr>
          <w:bCs/>
          <w:b/>
        </w:rPr>
        <w:t xml:space="preserve">Johannesburg-based institutions</w:t>
      </w:r>
      <w:r>
        <w:t xml:space="preserve">,, it aims to provide a comprehensive overview of how context influences academic practice. It addresses three core questions: First, how has the historical legacy of apartheid continued to shape the daily experiences of lecturers? Second, what are the primary drivers behind student-led protests (such as #FeesMustFall and #RhodesMustFall) and their impact on</w:t>
      </w:r>
    </w:p>
    <w:p>
      <w:pPr>
        <w:pStyle w:val="BodyText"/>
      </w:pPr>
      <w:r>
        <w:rPr>
          <w:bCs/>
          <w:b/>
        </w:rPr>
        <w:t xml:space="preserve">university lecturer</w:t>
      </w:r>
      <w:r>
        <w:t xml:space="preserve">,s well-being? Third, how can institutional policies be reformed to better support educators navigating this volatile environment?</w:t>
      </w:r>
    </w:p>
    <w:bookmarkEnd w:id="22"/>
    <w:bookmarkStart w:id="23" w:name="Xf305997543a29400249f538dafec366e7460c6c"/>
    <w:p>
      <w:pPr>
        <w:pStyle w:val="Heading2"/>
      </w:pPr>
      <w:r>
        <w:rPr>
          <w:iCs/>
          <w:i/>
          <w:bCs/>
          <w:b/>
        </w:rPr>
        <w:t xml:space="preserve">Theoretical Framework: The Decolonial Lens in Higher Education</w:t>
      </w:r>
    </w:p>
    <w:p>
      <w:pPr>
        <w:pStyle w:val="FirstParagraph"/>
      </w:pPr>
      <w:r>
        <w:t xml:space="preserve">To understand the current position of the</w:t>
      </w:r>
    </w:p>
    <w:p>
      <w:pPr>
        <w:pStyle w:val="BodyText"/>
      </w:pPr>
      <w:r>
        <w:rPr>
          <w:bCs/>
          <w:b/>
        </w:rPr>
        <w:t xml:space="preserve">university lecturer</w:t>
      </w:r>
      <w:r>
        <w:t xml:space="preserve">,, one must employ a decolonial theoretical framework. In</w:t>
      </w:r>
    </w:p>
    <w:p>
      <w:pPr>
        <w:pStyle w:val="BodyText"/>
      </w:pPr>
      <w:r>
        <w:rPr>
          <w:bCs/>
          <w:b/>
        </w:rPr>
        <w:t xml:space="preserve">South Africa,</w:t>
      </w:r>
      <w:r>
        <w:t xml:space="preserve">, universities were originally designed to serve colonial and apartheid interests, marginalizing Indigenous Knowledge Systems (IKS) and enforcing Eurocentric curricula. Therefore, the work of a</w:t>
      </w:r>
    </w:p>
    <w:p>
      <w:pPr>
        <w:pStyle w:val="BodyText"/>
      </w:pPr>
      <w:r>
        <w:rPr>
          <w:bCs/>
          <w:b/>
        </w:rPr>
        <w:t xml:space="preserve">university lecturer</w:t>
      </w:r>
      <w:r>
        <w:t xml:space="preserve">,, especially in a diverse city like</w:t>
      </w:r>
    </w:p>
    <w:p>
      <w:pPr>
        <w:pStyle w:val="BodyText"/>
      </w:pPr>
      <w:r>
        <w:rPr>
          <w:bCs/>
          <w:b/>
        </w:rPr>
        <w:t xml:space="preserve">Johannesburg,</w:t>
      </w:r>
      <w:r>
        <w:t xml:space="preserve">,, inherently involves challenging these historical epistemologies.</w:t>
      </w:r>
    </w:p>
    <w:p>
      <w:pPr>
        <w:pStyle w:val="BodyText"/>
      </w:pPr>
      <w:r>
        <w:t xml:space="preserve">As noted by Bhambra (2017), decolonization is not merely about adding "African content" to syllabi; it requires a fundamental restructuring of how knowledge is validated. For the</w:t>
      </w:r>
    </w:p>
    <w:p>
      <w:pPr>
        <w:pStyle w:val="BodyText"/>
      </w:pPr>
      <w:r>
        <w:rPr>
          <w:bCs/>
          <w:b/>
        </w:rPr>
        <w:t xml:space="preserve">Johannesburg lecturer</w:t>
      </w:r>
      <w:r>
        <w:t xml:space="preserve">,, this often manifests in difficult classroom dynamics where students challenge outdated or irrelevant teaching materials. Furthermore, the linguistic landscape presents unique challenges. With Zulu, Xhosa, Sotho languages being widely spoken among student populations alongside English (the primary medium of instruction),</w:t>
      </w:r>
    </w:p>
    <w:p>
      <w:pPr>
        <w:pStyle w:val="BodyText"/>
      </w:pPr>
      <w:r>
        <w:rPr>
          <w:bCs/>
          <w:b/>
        </w:rPr>
        <w:t xml:space="preserve">university lecturers</w:t>
      </w:r>
      <w:r>
        <w:t xml:space="preserve">, must develop translanguaging strategies to ensure equitable access to learning.</w:t>
      </w:r>
    </w:p>
    <w:bookmarkEnd w:id="23"/>
    <w:bookmarkStart w:id="24" w:name="Xdd4be0f3151dc004a3154602cacbb1bd125ca1b"/>
    <w:p>
      <w:pPr>
        <w:pStyle w:val="Heading2"/>
      </w:pPr>
      <w:r>
        <w:rPr>
          <w:iCs/>
          <w:i/>
          <w:bCs/>
          <w:b/>
        </w:rPr>
        <w:t xml:space="preserve">The Socio-Economic Context of Johannesburg and its Impact on Education</w:t>
      </w:r>
    </w:p>
    <w:p>
      <w:pPr>
        <w:pStyle w:val="FirstParagraph"/>
      </w:pPr>
      <w:r>
        <w:t xml:space="preserve">Johannesburg is characterized by extreme spatial segregation—a direct legacy of the Group Areas Act. Many students travel long distances from townships such as Soweto, Alexandra, or Tembisa to reach universities located in more affluent areas like Braamfontein or Midrand. This transit time significantly affects their academic performance and mental health.</w:t>
      </w:r>
    </w:p>
    <w:p>
      <w:pPr>
        <w:pStyle w:val="BodyText"/>
      </w:pPr>
      <w:r>
        <w:t xml:space="preserve">For</w:t>
      </w:r>
    </w:p>
    <w:p>
      <w:pPr>
        <w:pStyle w:val="BodyText"/>
      </w:pPr>
      <w:r>
        <w:rPr>
          <w:bCs/>
          <w:b/>
        </w:rPr>
        <w:t xml:space="preserve">university lecturers</w:t>
      </w:r>
      <w:r>
        <w:t xml:space="preserve">,, this translates into heightened responsibilities regarding student support systems. Lecturers frequently report spending considerable time addressing basic needs of students, including food insecurity and housing instability. In a comparative sense, unlike their counterparts in Europe or North America who might focus solely on academic mentoring,</w:t>
      </w:r>
    </w:p>
    <w:p>
      <w:pPr>
        <w:pStyle w:val="BodyText"/>
      </w:pPr>
      <w:r>
        <w:rPr>
          <w:bCs/>
          <w:b/>
        </w:rPr>
        <w:t xml:space="preserve">Johannesburg-based university lecturers</w:t>
      </w:r>
      <w:r>
        <w:t xml:space="preserve">, often assume quasi-social work roles.</w:t>
      </w:r>
    </w:p>
    <w:p>
      <w:pPr>
        <w:pStyle w:val="BodyText"/>
      </w:pPr>
      <w:r>
        <w:t xml:space="preserve">Moreover, the economic volatility of</w:t>
      </w:r>
    </w:p>
    <w:p>
      <w:pPr>
        <w:pStyle w:val="BodyText"/>
      </w:pPr>
      <w:r>
        <w:rPr>
          <w:bCs/>
          <w:b/>
        </w:rPr>
        <w:t xml:space="preserve">South Africa</w:t>
      </w:r>
      <w:r>
        <w:t xml:space="preserve">,, marked by high unemployment rates (over 30% nationally), places immense pressure on higher education to produce employable graduates. Lecturers are thus compelled to align curricula with industry demands while simultaneously critiquing capitalist structures that exclude many of their students from those very industries. This paradox creates significant cognitive dissonance for academics striving to maintain critical pedagogy.</w:t>
      </w:r>
    </w:p>
    <w:bookmarkEnd w:id="24"/>
    <w:bookmarkStart w:id="25" w:name="Xfecde0decd8a90f2514d202590b1dc40d4fec15"/>
    <w:p>
      <w:pPr>
        <w:pStyle w:val="Heading2"/>
      </w:pPr>
      <w:r>
        <w:rPr>
          <w:iCs/>
          <w:i/>
          <w:bCs/>
          <w:b/>
        </w:rPr>
        <w:t xml:space="preserve">The Psychological Toll: Activism and Institutional Pressure</w:t>
      </w:r>
    </w:p>
    <w:p>
      <w:pPr>
        <w:pStyle w:val="FirstParagraph"/>
      </w:pPr>
      <w:r>
        <w:t xml:space="preserve">Recent years have seen unprecedented levels of student activism across</w:t>
      </w:r>
    </w:p>
    <w:p>
      <w:pPr>
        <w:pStyle w:val="BodyText"/>
      </w:pPr>
      <w:r>
        <w:rPr>
          <w:bCs/>
          <w:b/>
        </w:rPr>
        <w:t xml:space="preserve">South Africa</w:t>
      </w:r>
      <w:r>
        <w:t xml:space="preserve">,, heavily concentrated in urban centers like</w:t>
      </w:r>
    </w:p>
    <w:p>
      <w:pPr>
        <w:pStyle w:val="BodyText"/>
      </w:pPr>
      <w:r>
        <w:t xml:space="preserve">Johannesburg.. Movements advocating for fee reductions and institutional transformation have sometimes led to disruptions in teaching schedules, property damage, and even physical threats against staff. While many lecturers sympathize with the goals of these movements, the methods employed can create hostile work environments.</w:t>
      </w:r>
    </w:p>
    <w:p>
      <w:pPr>
        <w:pStyle w:val="BodyText"/>
      </w:pPr>
      <w:r>
        <w:t xml:space="preserve">A thematic analysis of interviews conducted in</w:t>
      </w:r>
    </w:p>
    <w:p>
      <w:pPr>
        <w:pStyle w:val="BodyText"/>
      </w:pPr>
      <w:r>
        <w:rPr>
          <w:bCs/>
          <w:b/>
        </w:rPr>
        <w:t xml:space="preserve">Johannesburg</w:t>
      </w:r>
      <w:r>
        <w:t xml:space="preserve">, reveals high levels of burnout among faculty members. Key stressors include:</w:t>
      </w:r>
    </w:p>
    <w:p>
      <w:pPr>
        <w:pStyle w:val="BodyText"/>
      </w:pPr>
      <w:r>
        <w:rPr>
          <w:bCs/>
          <w:b/>
        </w:rPr>
        <w:t xml:space="preserve">Bureaucratic Burdens:</w:t>
      </w:r>
      <w:r>
        <w:t xml:space="preserve"> </w:t>
      </w:r>
      <w:r>
        <w:t xml:space="preserve">Excessive administrative requirements imposed by university management.</w:t>
      </w:r>
    </w:p>
    <w:p>
      <w:pPr>
        <w:pStyle w:val="BodyText"/>
      </w:pPr>
      <w:r>
        <w:rPr>
          <w:bCs/>
          <w:b/>
        </w:rPr>
        <w:t xml:space="preserve">Limited Resources:</w:t>
      </w:r>
      <w:r>
        <w:t xml:space="preserve"> </w:t>
      </w:r>
      <w:r>
        <w:t xml:space="preserve">Inadequate funding for research compared to older, historically white institutions.</w:t>
      </w:r>
    </w:p>
    <w:p>
      <w:pPr>
        <w:pStyle w:val="BodyText"/>
      </w:pPr>
      <w:r>
        <w:t xml:space="preserve">Mental Health Strain:,: Dealing with traumatized students and facing potential violence during protests.</w:t>
      </w:r>
      <w:r>
        <w:t xml:space="preserve"> </w:t>
      </w:r>
      <w:r>
        <w:t xml:space="preserve">Conversely, some lecturers reported a renewed sense of purpose derived from engaging directly with community issues. However, without adequate institutional support mechanisms—such as counseling services and legal aid—the sustainability of the profession remains questionable.</w:t>
      </w:r>
    </w:p>
    <w:bookmarkEnd w:id="25"/>
    <w:bookmarkStart w:id="26" w:name="X03584bc4fd4bdd880d67ac05801b4083da25030"/>
    <w:p>
      <w:pPr>
        <w:pStyle w:val="Heading2"/>
      </w:pPr>
      <w:r>
        <w:rPr>
          <w:iCs/>
          <w:i/>
          <w:bCs/>
          <w:b/>
        </w:rPr>
        <w:t xml:space="preserve">Pedagogical Innovations in Urban South Africa</w:t>
      </w:r>
    </w:p>
    <w:p>
      <w:pPr>
        <w:pStyle w:val="FirstParagraph"/>
      </w:pPr>
      <w:r>
        <w:t xml:space="preserve">Despite these challenges,</w:t>
      </w:r>
    </w:p>
    <w:p>
      <w:pPr>
        <w:pStyle w:val="BodyText"/>
      </w:pPr>
      <w:r>
        <w:rPr>
          <w:bCs/>
          <w:b/>
        </w:rPr>
        <w:t xml:space="preserve">Johannesburg-based university lecturers</w:t>
      </w:r>
      <w:r>
        <w:t xml:space="preserve">,, are pioneering innovative pedagogical approaches suited to local realities. These include:</w:t>
      </w:r>
    </w:p>
    <w:p>
      <w:pPr>
        <w:numPr>
          <w:ilvl w:val="0"/>
          <w:numId w:val="1001"/>
        </w:numPr>
        <w:pStyle w:val="Compact"/>
      </w:pPr>
      <w:r>
        <w:rPr>
          <w:bCs/>
          <w:b/>
        </w:rPr>
        <w:t xml:space="preserve">Action Research Projects:</w:t>
      </w:r>
      <w:r>
        <w:t xml:space="preserve"> </w:t>
      </w:r>
      <w:r>
        <w:t xml:space="preserve">Collaborating with local communities to solve real-world problems while teaching research methods.</w:t>
      </w:r>
    </w:p>
    <w:p>
      <w:pPr>
        <w:numPr>
          <w:ilvl w:val="0"/>
          <w:numId w:val="1001"/>
        </w:numPr>
        <w:pStyle w:val="Compact"/>
      </w:pPr>
      <w:r>
        <w:t xml:space="preserve">Digital Hybrid Learning:,: Utilizing low-bandwidth platforms to accommodate students with limited internet access, recognizing the digital divide in</w:t>
      </w:r>
    </w:p>
    <w:p>
      <w:pPr>
        <w:numPr>
          <w:ilvl w:val="0"/>
          <w:numId w:val="1000"/>
        </w:numPr>
        <w:pStyle w:val="Compact"/>
      </w:pPr>
      <w:r>
        <w:rPr>
          <w:bCs/>
          <w:b/>
        </w:rPr>
        <w:t xml:space="preserve">South Africa</w:t>
      </w:r>
      <w:r>
        <w:t xml:space="preserve">,.</w:t>
      </w:r>
    </w:p>
    <w:p>
      <w:pPr>
        <w:numPr>
          <w:ilvl w:val="0"/>
          <w:numId w:val="1000"/>
        </w:numPr>
        <w:pStyle w:val="Compact"/>
      </w:pPr>
      <w:r>
        <w:t xml:space="preserve">Mentorship Networks:, creating informal networks among</w:t>
      </w:r>
    </w:p>
    <w:p>
      <w:pPr>
        <w:numPr>
          <w:ilvl w:val="0"/>
          <w:numId w:val="1000"/>
        </w:numPr>
        <w:pStyle w:val="Compact"/>
      </w:pPr>
      <w:r>
        <w:t xml:space="preserve">Johannesburg lecturers, to share best practices and provide emotional support.</w:t>
      </w:r>
    </w:p>
    <w:p>
      <w:pPr>
        <w:pStyle w:val="FirstParagraph"/>
      </w:pPr>
      <w:r>
        <w:rPr>
          <w:bCs/>
          <w:b/>
        </w:rPr>
        <w:t xml:space="preserve">Mental Health Support:</w:t>
      </w:r>
    </w:p>
    <w:p>
      <w:pPr>
        <w:pStyle w:val="BodyText"/>
      </w:pPr>
      <w:r>
        <w:t xml:space="preserve">Pedagogical Training: Regular workshops focused on decolonial pedagogy, translanguaging techniques, and conflict resolution strategies should be mandatory for all faculty members.</w:t>
      </w:r>
    </w:p>
    <w:p>
      <w:pPr>
        <w:pStyle w:val="BodyText"/>
      </w:pPr>
      <w:r>
        <w:rPr>
          <w:bCs/>
          <w:b/>
        </w:rPr>
        <w:t xml:space="preserve">Digital Equity Initiatives:</w:t>
      </w:r>
    </w:p>
    <w:p>
      <w:pPr>
        <w:pStyle w:val="BodyText"/>
      </w:pPr>
      <w:r>
        <w:rPr>
          <w:bCs/>
          <w:b/>
        </w:rPr>
        <w:t xml:space="preserve">Johannesburg</w:t>
      </w:r>
      <w:r>
        <w:t xml:space="preserve">'s urban geography.</w:t>
      </w:r>
    </w:p>
    <w:bookmarkEnd w:id="26"/>
    <w:bookmarkStart w:id="27" w:name="conclusion"/>
    <w:p>
      <w:pPr>
        <w:pStyle w:val="Heading2"/>
      </w:pPr>
      <w:r>
        <w:rPr>
          <w:iCs/>
          <w:i/>
          <w:bCs/>
          <w:b/>
        </w:rPr>
        <w:t xml:space="preserve">Conclusion</w:t>
      </w:r>
    </w:p>
    <w:p>
      <w:pPr>
        <w:pStyle w:val="FirstParagraph"/>
      </w:pPr>
      <w:r>
        <w:t xml:space="preserve">The role of the</w:t>
      </w:r>
    </w:p>
    <w:p>
      <w:pPr>
        <w:pStyle w:val="BodyText"/>
      </w:pPr>
      <w:r>
        <w:t xml:space="preserve">Johannesburg, South Africa,,, is evolving rapidly. No longer confined to lecture halls and laboratories, today's</w:t>
      </w:r>
    </w:p>
    <w:p>
      <w:pPr>
        <w:pStyle w:val="BodyText"/>
      </w:pPr>
      <w:r>
        <w:t xml:space="preserve">,,, are deeply embedded in the fabric of societal transformation. They navigate complex intersections of race, class, language and global knowledge systems.</w:t>
      </w:r>
    </w:p>
    <w:p>
      <w:pPr>
        <w:pStyle w:val="BodyText"/>
      </w:pPr>
      <w:r>
        <w:t xml:space="preserve">While challenges abound—ranging from resource constraints to psychological strain—the contributions made by these academics are invaluable. By fostering inclusive classrooms and engaging critically with local realities they contribute significantly to building a more equitable future for</w:t>
      </w:r>
    </w:p>
    <w:p>
      <w:pPr>
        <w:pStyle w:val="BodyText"/>
      </w:pPr>
      <w:r>
        <w:t xml:space="preserve">,,, it is imperative that policymakers prioritize their needs. Only through systemic support can we hope to cultivate an academic environment that truly serves the people of</w:t>
      </w:r>
    </w:p>
    <w:p>
      <w:pPr>
        <w:pStyle w:val="BodyText"/>
      </w:pPr>
      <w:r>
        <w:t xml:space="preserve">,,, and by extension, the nation.</w:t>
      </w:r>
    </w:p>
    <w:bookmarkEnd w:id="27"/>
    <w:bookmarkStart w:id="28" w:name="references"/>
    <w:p>
      <w:pPr>
        <w:pStyle w:val="Heading2"/>
      </w:pPr>
      <w:r>
        <w:rPr>
          <w:iCs/>
          <w:i/>
          <w:bCs/>
          <w:b/>
        </w:rPr>
        <w:t xml:space="preserve">References</w:t>
      </w:r>
    </w:p>
    <w:p>
      <w:pPr>
        <w:pStyle w:val="FirstParagraph"/>
      </w:pPr>
      <w:r>
        <w:t xml:space="preserve">Bhambra, G. K. (2017). Decolonising the university. Pluto Press.</w:t>
      </w:r>
    </w:p>
    <w:p>
      <w:pPr>
        <w:pStyle w:val="BodyText"/>
      </w:pPr>
      <w:r>
        <w:t xml:space="preserve">Ndlovu-Gatsheni, S. J., &amp; Nyamnjoh, F.B., Eds.). African universities in the age of decolonisation.African Sun Media.</w:t>
      </w:r>
    </w:p>
    <w:p>
      <w:pPr>
        <w:pStyle w:val="BodyText"/>
      </w:pPr>
      <w:r>
        <w:t xml:space="preserve">Postma, L., &amp; Balfour, M. (2021). The future of teaching and learning in South Africa. In D. van Niekerk et al.(Eds.), Higher Education in Transition: Policy Responses to the Covid-19 Pandemic in South Africa (pp 75–86). Palgrave Macmillan.</w:t>
      </w:r>
    </w:p>
    <w:p>
      <w:pPr>
        <w:pStyle w:val="BodyText"/>
      </w:pPr>
      <w:r>
        <w:t xml:space="preserve">University of Witwatersrand Annual Report on Student Wellbeing, 2023. Johannesburg: Wits University Press.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South Africa Johannesburg: Navigating Post-Apartheid Academic Landscapes</dc:title>
  <dc:creator/>
  <dc:language>en</dc:language>
  <cp:keywords/>
  <dcterms:created xsi:type="dcterms:W3CDTF">2026-07-29T16:27:14Z</dcterms:created>
  <dcterms:modified xsi:type="dcterms:W3CDTF">2026-07-29T16:27:14Z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