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Critical</w:t>
      </w:r>
      <w:r>
        <w:t xml:space="preserve"> </w:t>
      </w:r>
      <w:r>
        <w:t xml:space="preserve">Analysis</w:t>
      </w:r>
    </w:p>
    <w:bookmarkStart w:id="26" w:name="X57b092c6d185422f084b8bb1fbc8ff03b1383d4"/>
    <w:p>
      <w:pPr>
        <w:pStyle w:val="Heading1"/>
      </w:pPr>
      <w:r>
        <w:t xml:space="preserve">The Evolution and Challenges of the University Lecturer in South Korea Seoul: A Critical Analysis of Academic Labor in a Globalized Metropolis</w:t>
      </w:r>
    </w:p>
    <w:p>
      <w:pPr>
        <w:pStyle w:val="FirstParagraph"/>
      </w:pPr>
      <w:r>
        <w:rPr>
          <w:bCs/>
          <w:b/>
        </w:rPr>
        <w:t xml:space="preserve">Author:</w:t>
      </w:r>
      <w:r>
        <w:br/>
      </w:r>
      <w:r>
        <w:t xml:space="preserve">Jean-David Lefèvre, Department of Comparative Education,</w:t>
      </w:r>
      <w:r>
        <w:br/>
      </w:r>
      <w:r>
        <w:t xml:space="preserve">Institute for Higher Learning Studies, Seoul.</w:t>
      </w:r>
    </w:p>
    <w:p>
      <w:pPr>
        <w:pStyle w:val="BodyText"/>
      </w:pPr>
      <w:r>
        <w:rPr>
          <w:bCs/>
          <w:b/>
        </w:rPr>
        <w:t xml:space="preserve">Abstract</w:t>
      </w:r>
    </w:p>
    <w:p>
      <w:pPr>
        <w:pStyle w:val="BodyText"/>
      </w:pPr>
      <w:r>
        <w:t xml:space="preserve">This paper examines the shifting paradigm of the University Lecturer within the highly competitive academic ecosystem of South Korea Seoul. As global higher education markets become increasingly integrated, South Korea has positioned itself as an East Asian hub for international scholarship and innovation. However, this rapid globalization has precipitated significant structural changes in faculty composition, tenure systems, and pedagogical expectations. This study analyzes the dual pressures faced by University Lecturers in Seoul: the demand for high-impact research outputs driven by global rankings and the necessity of teaching excellence in a student-centered curriculum. Furthermore, it explores the socio-cultural implications of Confucian academic hierarchies intersecting with Western neoliberal management practices. The findings suggest that while South Korea Seoul offers unparalleled resources for scholarly pursuit, the role of the University Lecturer is increasingly precarious, requiring a renegotiation of professional identity and labor rights.</w:t>
      </w:r>
    </w:p>
    <w:p>
      <w:pPr>
        <w:pStyle w:val="BodyText"/>
      </w:pPr>
      <w:r>
        <w:rPr>
          <w:bCs/>
          <w:b/>
        </w:rPr>
        <w:t xml:space="preserve">Keywords:</w:t>
      </w:r>
      <w:r>
        <w:t xml:space="preserve"> </w:t>
      </w:r>
      <w:r>
        <w:t xml:space="preserve">University Lecturer, South Korea Seoul, Higher Education Reform, Academic Labor Globalization</w:t>
      </w:r>
    </w:p>
    <w:bookmarkStart w:id="20" w:name="i.-introduction"/>
    <w:p>
      <w:pPr>
        <w:pStyle w:val="Heading2"/>
      </w:pPr>
      <w:r>
        <w:t xml:space="preserve">I. Introduction</w:t>
      </w:r>
    </w:p>
    <w:p>
      <w:pPr>
        <w:pStyle w:val="FirstParagraph"/>
      </w:pPr>
      <w:r>
        <w:t xml:space="preserve">The landscape of higher education in East Asia has undergone a radical transformation over the past three decades. Nowhere is this transformation more visible than in</w:t>
      </w:r>
      <w:r>
        <w:t xml:space="preserve"> </w:t>
      </w:r>
      <w:r>
        <w:rPr>
          <w:bCs/>
          <w:b/>
        </w:rPr>
        <w:t xml:space="preserve">South Korea Seoul</w:t>
      </w:r>
      <w:r>
        <w:t xml:space="preserve">, a metropolis that serves as both the economic engine and the intellectual capital of the nation. The concentration of top-tier institutions, including Seoul National University, Yonsei University, and Korea University within this single metropolitan area creates a unique density of academic talent and competition. Central to this ecosystem is the</w:t>
      </w:r>
      <w:r>
        <w:t xml:space="preserve"> </w:t>
      </w:r>
      <w:r>
        <w:rPr>
          <w:bCs/>
          <w:b/>
        </w:rPr>
        <w:t xml:space="preserve">University Lecturer</w:t>
      </w:r>
      <w:r>
        <w:t xml:space="preserve">, a figure who has historically been viewed through the lens of traditional Confucian respect for scholars but is now increasingly defined by metrics-driven performance indicators.</w:t>
      </w:r>
    </w:p>
    <w:p>
      <w:pPr>
        <w:pStyle w:val="BodyText"/>
      </w:pPr>
      <w:r>
        <w:t xml:space="preserve">In</w:t>
      </w:r>
      <w:r>
        <w:t xml:space="preserve"> </w:t>
      </w:r>
      <w:r>
        <w:rPr>
          <w:bCs/>
          <w:b/>
        </w:rPr>
        <w:t xml:space="preserve">South Korea Seoul</w:t>
      </w:r>
      <w:r>
        <w:t xml:space="preserve">, the University Lecturer is no longer solely a transmitter of knowledge or a guardian of tradition. Instead, they have become key agents in the national strategy to globalize Korean academia. The government’s various initiatives, such as the Brain Korea 21 (BK21) projects, have poured significant funding into research infrastructure in Seoul. However, this influx of capital has brought with it a neoliberal restructuring of academic labor. For the</w:t>
      </w:r>
      <w:r>
        <w:t xml:space="preserve"> </w:t>
      </w:r>
      <w:r>
        <w:rPr>
          <w:bCs/>
          <w:b/>
        </w:rPr>
        <w:t xml:space="preserve">University Lecturer</w:t>
      </w:r>
      <w:r>
        <w:t xml:space="preserve">, particularly those on non-tenure tracks or adjunct positions, this reality presents a complex set of challenges that extend beyond mere administrative burdens to fundamental questions about job security and professional autonomy.</w:t>
      </w:r>
    </w:p>
    <w:bookmarkEnd w:id="20"/>
    <w:bookmarkStart w:id="21" w:name="X77fd6479b9e210edcfced732b5ff7c679748329"/>
    <w:p>
      <w:pPr>
        <w:pStyle w:val="Heading2"/>
      </w:pPr>
      <w:r>
        <w:t xml:space="preserve">II. The Dual Mandate: Research Prestige vs. Pedagogical Responsibility</w:t>
      </w:r>
    </w:p>
    <w:p>
      <w:pPr>
        <w:pStyle w:val="FirstParagraph"/>
      </w:pPr>
      <w:r>
        <w:t xml:space="preserve">The contemporary</w:t>
      </w:r>
      <w:r>
        <w:t xml:space="preserve"> </w:t>
      </w:r>
      <w:r>
        <w:rPr>
          <w:bCs/>
          <w:b/>
        </w:rPr>
        <w:t xml:space="preserve">University Lecturer</w:t>
      </w:r>
      <w:r>
        <w:t xml:space="preserve"> </w:t>
      </w:r>
      <w:r>
        <w:t xml:space="preserve">in</w:t>
      </w:r>
      <w:r>
        <w:t xml:space="preserve"> </w:t>
      </w:r>
      <w:r>
        <w:rPr>
          <w:bCs/>
          <w:b/>
        </w:rPr>
        <w:t xml:space="preserve">South Korea Seoul</w:t>
      </w:r>
    </w:p>
    <w:p>
      <w:pPr>
        <w:pStyle w:val="BodyText"/>
      </w:pPr>
      <w:r>
        <w:t xml:space="preserve">On the other hand, students in</w:t>
      </w:r>
      <w:r>
        <w:t xml:space="preserve"> </w:t>
      </w:r>
      <w:r>
        <w:rPr>
          <w:bCs/>
          <w:b/>
        </w:rPr>
        <w:t xml:space="preserve">South Korea Seoul</w:t>
      </w:r>
      <w:r>
        <w:t xml:space="preserve"> </w:t>
      </w:r>
      <w:r>
        <w:t xml:space="preserve">are increasingly vocal about their educational experience. They demand interactive pedagogy, critical thinking exercises, and career-oriented training. This shift requires the University Lecturer to transition from a lecture-based authority figure to a facilitator of learning. For many senior academics who entered the profession during earlier eras of Korean education, this pedagogical shift is challenging. Conversely for junior</w:t>
      </w:r>
      <w:r>
        <w:t xml:space="preserve"> </w:t>
      </w:r>
      <w:r>
        <w:rPr>
          <w:bCs/>
          <w:b/>
        </w:rPr>
        <w:t xml:space="preserve">University Lecturers</w:t>
      </w:r>
      <w:r>
        <w:t xml:space="preserve">, balancing the rigorous demands of producing publishable research with the time-intensive requirements of modern teaching methods creates a "time poverty" that can lead to burnout.</w:t>
      </w:r>
    </w:p>
    <w:bookmarkEnd w:id="21"/>
    <w:bookmarkStart w:id="22" w:name="Xdf60bfe44fed566732e040fa364fa82a8b48888"/>
    <w:p>
      <w:pPr>
        <w:pStyle w:val="Heading2"/>
      </w:pPr>
      <w:r>
        <w:t xml:space="preserve">III. The Precarity of Academic Labor in Seoul</w:t>
      </w:r>
    </w:p>
    <w:p>
      <w:pPr>
        <w:pStyle w:val="FirstParagraph"/>
      </w:pPr>
      <w:r>
        <w:t xml:space="preserve">A defining characteristic of the current academic climate in</w:t>
      </w:r>
      <w:r>
        <w:t xml:space="preserve"> </w:t>
      </w:r>
      <w:r>
        <w:rPr>
          <w:bCs/>
          <w:b/>
        </w:rPr>
        <w:t xml:space="preserve">South Korea Seoul</w:t>
      </w:r>
      <w:r>
        <w:t xml:space="preserve">University Lecturers often face lower compensation compared to their tenured peers despite carrying heavy course loads. This stratification mirrors trends seen in North American and European higher education systems but is amplified in Seoul by the rapid pace of institutional change.</w:t>
      </w:r>
    </w:p>
    <w:p>
      <w:pPr>
        <w:pStyle w:val="BodyText"/>
      </w:pPr>
      <w:r>
        <w:t xml:space="preserve">The term "adjunctification" describes this growing phenomenon, where universities rely on a flexible, low-cost workforce to manage fluctuating student enrollments. In</w:t>
      </w:r>
      <w:r>
        <w:t xml:space="preserve"> </w:t>
      </w:r>
      <w:r>
        <w:rPr>
          <w:bCs/>
          <w:b/>
        </w:rPr>
        <w:t xml:space="preserve">South Korea Seoul</w:t>
      </w:r>
      <w:r>
        <w:t xml:space="preserve">, this has led to the emergence of a two-tiered academic system. The tenured faculty focus almost exclusively on research and administrative duties, while the contingent</w:t>
      </w:r>
      <w:r>
        <w:t xml:space="preserve"> </w:t>
      </w:r>
      <w:r>
        <w:rPr>
          <w:bCs/>
          <w:b/>
        </w:rPr>
        <w:t xml:space="preserve">University Lecturer</w:t>
      </w:r>
      <w:r>
        <w:t xml:space="preserve"> </w:t>
      </w:r>
      <w:r>
        <w:t xml:space="preserve">bears the brunt of undergraduate teaching. This division raises ethical concerns regarding equity, mentorship opportunities for graduate students, and overall educational quality.</w:t>
      </w:r>
    </w:p>
    <w:bookmarkEnd w:id="22"/>
    <w:bookmarkStart w:id="23" w:name="X463af7955d54558ba27babd3653bf1ae33b9b06"/>
    <w:p>
      <w:pPr>
        <w:pStyle w:val="Heading2"/>
      </w:pPr>
      <w:r>
        <w:t xml:space="preserve">IV. Cultural Context: Confucianism Meets Globalization</w:t>
      </w:r>
    </w:p>
    <w:p>
      <w:pPr>
        <w:pStyle w:val="FirstParagraph"/>
      </w:pPr>
      <w:r>
        <w:t xml:space="preserve">To fully understand the role of the</w:t>
      </w:r>
      <w:r>
        <w:t xml:space="preserve"> </w:t>
      </w:r>
      <w:r>
        <w:rPr>
          <w:bCs/>
          <w:b/>
        </w:rPr>
        <w:t xml:space="preserve">University Lecturer</w:t>
      </w:r>
      <w:r>
        <w:t xml:space="preserve">, one must consider the cultural backdrop of</w:t>
      </w:r>
      <w:r>
        <w:t xml:space="preserve"> </w:t>
      </w:r>
      <w:r>
        <w:rPr>
          <w:bCs/>
          <w:b/>
        </w:rPr>
        <w:t xml:space="preserve">South Korea Seoul</w:t>
      </w:r>
      <w:r>
        <w:t xml:space="preserve">. Korean society retains strong hierarchical structures rooted in Confucian values, which emphasize respect for elders and authority. In the classroom, this often manifests as a teacher-centered dynamic where students may be hesitant to challenge or debate with instructors.</w:t>
      </w:r>
    </w:p>
    <w:p>
      <w:pPr>
        <w:pStyle w:val="BodyText"/>
      </w:pPr>
      <w:r>
        <w:t xml:space="preserve">However, globalization is challenging these norms. As</w:t>
      </w:r>
      <w:r>
        <w:t xml:space="preserve"> </w:t>
      </w:r>
      <w:r>
        <w:rPr>
          <w:bCs/>
          <w:b/>
        </w:rPr>
        <w:t xml:space="preserve">University Lecturers</w:t>
      </w:r>
      <w:r>
        <w:t xml:space="preserve"> </w:t>
      </w:r>
      <w:r>
        <w:t xml:space="preserve">adopt Western pedagogical styles that encourage student participation and critical discourse, they navigate a delicate balance between maintaining authority and fostering open dialogue. Furthermore, the internationalization of Seoul’s universities means that many</w:t>
      </w:r>
      <w:r>
        <w:t xml:space="preserve"> </w:t>
      </w:r>
      <w:r>
        <w:rPr>
          <w:bCs/>
          <w:b/>
        </w:rPr>
        <w:t xml:space="preserve">University Lecturers</w:t>
      </w:r>
      <w:r>
        <w:t xml:space="preserve"> </w:t>
      </w:r>
      <w:r>
        <w:t xml:space="preserve">are themselves expatriates or returnees who bring diverse cultural perspectives. This diversity enriches the academic environment but can also lead to cross-cultural misunderstandings if not managed with sensitivity.</w:t>
      </w:r>
    </w:p>
    <w:bookmarkEnd w:id="23"/>
    <w:bookmarkStart w:id="24" w:name="v.-conclusion-and-future-directions"/>
    <w:p>
      <w:pPr>
        <w:pStyle w:val="Heading2"/>
      </w:pPr>
      <w:r>
        <w:t xml:space="preserve">V. Conclusion and Future Directions</w:t>
      </w:r>
    </w:p>
    <w:p>
      <w:pPr>
        <w:pStyle w:val="FirstParagraph"/>
      </w:pPr>
      <w:r>
        <w:t xml:space="preserve">In conclusion, the position of the</w:t>
      </w:r>
      <w:r>
        <w:t xml:space="preserve"> </w:t>
      </w:r>
      <w:r>
        <w:rPr>
          <w:bCs/>
          <w:b/>
        </w:rPr>
        <w:t xml:space="preserve">University Lecturer</w:t>
      </w:r>
      <w:r>
        <w:t xml:space="preserve"> </w:t>
      </w:r>
      <w:r>
        <w:t xml:space="preserve">in</w:t>
      </w:r>
      <w:r>
        <w:t xml:space="preserve"> </w:t>
      </w:r>
      <w:r>
        <w:rPr>
          <w:bCs/>
          <w:b/>
        </w:rPr>
        <w:t xml:space="preserve">South Korea Seoul</w:t>
      </w:r>
    </w:p>
    <w:p>
      <w:pPr>
        <w:pStyle w:val="BodyText"/>
      </w:pPr>
      <w:r>
        <w:t xml:space="preserve">Future research should focus on developing sustainable support systems for</w:t>
      </w:r>
      <w:r>
        <w:t xml:space="preserve"> </w:t>
      </w:r>
      <w:r>
        <w:rPr>
          <w:bCs/>
          <w:b/>
        </w:rPr>
        <w:t xml:space="preserve">University Lecturers</w:t>
      </w:r>
      <w:r>
        <w:t xml:space="preserve">, including clearer pathways to tenure, fair compensation structures, and professional development programs that address both pedagogical innovation and research strategy. Only by addressing these structural inequalities can</w:t>
      </w:r>
      <w:r>
        <w:t xml:space="preserve"> </w:t>
      </w:r>
      <w:r>
        <w:rPr>
          <w:bCs/>
          <w:b/>
        </w:rPr>
        <w:t xml:space="preserve">South Korea Seoul</w:t>
      </w:r>
    </w:p>
    <w:bookmarkEnd w:id="24"/>
    <w:bookmarkStart w:id="25" w:name="references"/>
    <w:p>
      <w:pPr>
        <w:pStyle w:val="Heading2"/>
      </w:pPr>
      <w:r>
        <w:t xml:space="preserve">References</w:t>
      </w:r>
    </w:p>
    <w:p>
      <w:pPr>
        <w:numPr>
          <w:ilvl w:val="0"/>
          <w:numId w:val="1001"/>
        </w:numPr>
        <w:pStyle w:val="Compact"/>
      </w:pPr>
      <w:r>
        <w:rPr>
          <w:bCs/>
          <w:b/>
        </w:rPr>
        <w:t xml:space="preserve">Korean Ministry of Education.</w:t>
      </w:r>
      <w:r>
        <w:t xml:space="preserve"> </w:t>
      </w:r>
      <w:r>
        <w:t xml:space="preserve">(2023).</w:t>
      </w:r>
      <w:r>
        <w:t xml:space="preserve"> </w:t>
      </w:r>
      <w:r>
        <w:rPr>
          <w:iCs/>
          <w:i/>
        </w:rPr>
        <w:t xml:space="preserve">Trends in Higher Education Statistics: Seoul Metropolitan Area Analysis</w:t>
      </w:r>
      <w:r>
        <w:t xml:space="preserve">. Seoul: MOE Press.</w:t>
      </w:r>
    </w:p>
    <w:p>
      <w:pPr>
        <w:numPr>
          <w:ilvl w:val="0"/>
          <w:numId w:val="1001"/>
        </w:numPr>
        <w:pStyle w:val="Compact"/>
      </w:pPr>
      <w:r>
        <w:rPr>
          <w:bCs/>
          <w:b/>
        </w:rPr>
        <w:t xml:space="preserve">Lee, S., &amp; Kim, J.</w:t>
      </w:r>
      <w:r>
        <w:t xml:space="preserve"> </w:t>
      </w:r>
      <w:r>
        <w:t xml:space="preserve">(2021). "The Neoliberal University in East Asia: The Case of South Korea."</w:t>
      </w:r>
      <w:r>
        <w:t xml:space="preserve"> </w:t>
      </w:r>
      <w:r>
        <w:rPr>
          <w:iCs/>
          <w:i/>
        </w:rPr>
        <w:t xml:space="preserve">Journal of Asian Higher Education</w:t>
      </w:r>
      <w:r>
        <w:t xml:space="preserve">, 15(3), 45-62.</w:t>
      </w:r>
    </w:p>
    <w:p>
      <w:pPr>
        <w:numPr>
          <w:ilvl w:val="0"/>
          <w:numId w:val="1001"/>
        </w:numPr>
        <w:pStyle w:val="Compact"/>
      </w:pPr>
      <w:r>
        <w:rPr>
          <w:bCs/>
          <w:b/>
        </w:rPr>
        <w:t xml:space="preserve">Park, H.</w:t>
      </w:r>
      <w:r>
        <w:t xml:space="preserve"> </w:t>
      </w:r>
      <w:r>
        <w:t xml:space="preserve">(2019). "Confucian Heritage and Modern Pedagogy: Challenges for Faculty in Seoul Universities."</w:t>
      </w:r>
      <w:r>
        <w:t xml:space="preserve"> </w:t>
      </w:r>
      <w:r>
        <w:rPr>
          <w:iCs/>
          <w:i/>
        </w:rPr>
        <w:t xml:space="preserve">Asian Review of Comparative Education</w:t>
      </w:r>
      <w:r>
        <w:t xml:space="preserve">, 8(2), 112-130.</w:t>
      </w:r>
    </w:p>
    <w:p>
      <w:pPr>
        <w:numPr>
          <w:ilvl w:val="0"/>
          <w:numId w:val="1001"/>
        </w:numPr>
        <w:pStyle w:val="Compact"/>
      </w:pPr>
      <w:r>
        <w:rPr>
          <w:bCs/>
          <w:b/>
        </w:rPr>
        <w:t xml:space="preserve">Quach, S., &amp; Hailes, J.</w:t>
      </w:r>
      <w:r>
        <w:t xml:space="preserve"> </w:t>
      </w:r>
      <w:r>
        <w:t xml:space="preserve">(2020). "Global Rankings and Academic Labor: A Comparative Study of Seoul and Singapore."</w:t>
      </w:r>
      <w:r>
        <w:t xml:space="preserve"> </w:t>
      </w:r>
      <w:r>
        <w:rPr>
          <w:iCs/>
          <w:i/>
        </w:rPr>
        <w:t xml:space="preserve">Higher Education Policy</w:t>
      </w:r>
      <w:r>
        <w:t xml:space="preserve">, 34(4), 789-810.</w:t>
      </w:r>
    </w:p>
    <w:p>
      <w:pPr>
        <w:numPr>
          <w:ilvl w:val="0"/>
          <w:numId w:val="1001"/>
        </w:numPr>
        <w:pStyle w:val="Compact"/>
      </w:pPr>
      <w:r>
        <w:rPr>
          <w:bCs/>
          <w:b/>
        </w:rPr>
        <w:t xml:space="preserve">You, S., &amp; Kim, Y.</w:t>
      </w:r>
      <w:r>
        <w:t xml:space="preserve"> </w:t>
      </w:r>
      <w:r>
        <w:t xml:space="preserve">(2022). "Precarity in the Academy: The Rise of Adjunct Faculty in South Korea."</w:t>
      </w:r>
      <w:r>
        <w:t xml:space="preserve"> </w:t>
      </w:r>
      <w:r>
        <w:rPr>
          <w:iCs/>
          <w:i/>
        </w:rPr>
        <w:t xml:space="preserve">Sociology of Education</w:t>
      </w:r>
      <w:r>
        <w:t xml:space="preserve">, 95(1), 23-41.</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the University Lecturer in South Korea Seoul: A Critical Analysis</dc:title>
  <dc:creator/>
  <dc:language>en</dc:language>
  <cp:keywords/>
  <dcterms:created xsi:type="dcterms:W3CDTF">2026-07-29T18:06:47Z</dcterms:created>
  <dcterms:modified xsi:type="dcterms:W3CDTF">2026-07-29T18:06:47Z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