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User</w:t>
      </w:r>
      <w:r>
        <w:t xml:space="preserve"> </w:t>
      </w:r>
      <w:r>
        <w:t xml:space="preserve">Experience</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Brisbane</w:t>
      </w:r>
    </w:p>
    <w:bookmarkStart w:id="28" w:name="Xa42c3fe180eb2417d9ccb235bd5c6e1c4bf270a"/>
    <w:p>
      <w:pPr>
        <w:pStyle w:val="Heading1"/>
      </w:pPr>
      <w:r>
        <w:t xml:space="preserve">The Evolving Paradigm of User Experience in the Australian Context: A Focus on UX UI Designers in Brisbane</w:t>
      </w:r>
    </w:p>
    <w:p>
      <w:pPr>
        <w:pStyle w:val="FirstParagraph"/>
      </w:pPr>
      <w:r>
        <w:rPr>
          <w:iCs/>
          <w:i/>
          <w:bCs/>
          <w:b/>
        </w:rPr>
        <w:t xml:space="preserve">A Journal Article Review</w:t>
      </w:r>
      <w:r>
        <w:br/>
      </w:r>
      <w:r>
        <w:t xml:space="preserve">Department of Human-Computer Interaction</w:t>
      </w:r>
      <w:r>
        <w:br/>
      </w:r>
      <w:r>
        <w:t xml:space="preserve">Institute for Digital Innovation, Queensland, Australia</w:t>
      </w:r>
      <w:r>
        <w:br/>
      </w:r>
      <w:r>
        <w:t xml:space="preserve">Date: October 2023</w:t>
      </w:r>
    </w:p>
    <w:p>
      <w:pPr>
        <w:pStyle w:val="BodyText"/>
      </w:pPr>
      <w:r>
        <w:rPr>
          <w:bCs/>
          <w:b/>
        </w:rPr>
        <w:t xml:space="preserve">Abstract:</w:t>
      </w:r>
      <w:r>
        <w:t xml:space="preserve">This article examines the critical role of the</w:t>
      </w:r>
      <w:r>
        <w:t xml:space="preserve"> </w:t>
      </w:r>
      <w:r>
        <w:rPr>
          <w:bCs/>
          <w:b/>
        </w:rPr>
        <w:t xml:space="preserve">UX UI Designer</w:t>
      </w:r>
    </w:p>
    <w:bookmarkStart w:id="20" w:name="introduction"/>
    <w:p>
      <w:pPr>
        <w:pStyle w:val="Heading2"/>
      </w:pPr>
      <w:r>
        <w:t xml:space="preserve">1. Introduction</w:t>
      </w:r>
    </w:p>
    <w:p>
      <w:pPr>
        <w:pStyle w:val="FirstParagraph"/>
      </w:pPr>
      <w:r>
        <w:t xml:space="preserve">In the contemporary digital landscape, User Experience (UX) and User Interface (UI) design have transcended their roles as mere aesthetic enhancements to become fundamental drivers of business strategy and user engagement. For the modern</w:t>
      </w:r>
      <w:r>
        <w:t xml:space="preserve"> </w:t>
      </w:r>
      <w:r>
        <w:rPr>
          <w:bCs/>
          <w:b/>
        </w:rPr>
        <w:t xml:space="preserve">UX UI Designer</w:t>
      </w:r>
      <w:r>
        <w:t xml:space="preserve">, proficiency extends far beyond visual aesthetics; it requires a deep understanding of human psychology, accessibility standards, and cultural context. In Australia, a nation known for its robust digital infrastructure and high internet penetration rates, the demand for skilled designers is at an all-time high.</w:t>
      </w:r>
    </w:p>
    <w:p>
      <w:pPr>
        <w:pStyle w:val="BodyText"/>
      </w:pPr>
      <w:r>
        <w:t xml:space="preserve">However, global design frameworks often fail to account for local nuances. This article posits that successful digital product adoption in Australia requires a localized approach. Consequently, this study focuses on Brisbane, the capital of Queensland and a burgeoning tech hub. By analyzing the specific ecosystem of</w:t>
      </w:r>
      <w:r>
        <w:t xml:space="preserve"> </w:t>
      </w:r>
      <w:r>
        <w:rPr>
          <w:bCs/>
          <w:b/>
        </w:rPr>
        <w:t xml:space="preserve">Australia Brisbane</w:t>
      </w:r>
      <w:r>
        <w:t xml:space="preserve">, we aim to elucidate how</w:t>
      </w:r>
      <w:r>
        <w:t xml:space="preserve"> </w:t>
      </w:r>
      <w:r>
        <w:rPr>
          <w:bCs/>
          <w:b/>
        </w:rPr>
        <w:t xml:space="preserve">UX UI Designer</w:t>
      </w:r>
      <w:r>
        <w:t xml:space="preserve"> </w:t>
      </w:r>
      <w:r>
        <w:t xml:space="preserve">professionals can better serve diverse user bases while adhering to strict regulatory frameworks.</w:t>
      </w:r>
    </w:p>
    <w:bookmarkEnd w:id="20"/>
    <w:bookmarkStart w:id="21" w:name="X29738f2803acfc3e407f3d6837ce0e8e128ecbf"/>
    <w:p>
      <w:pPr>
        <w:pStyle w:val="Heading2"/>
      </w:pPr>
      <w:r>
        <w:t xml:space="preserve">2. The Role of the UX UI Designer in Digital Transformation</w:t>
      </w:r>
    </w:p>
    <w:p>
      <w:pPr>
        <w:pStyle w:val="FirstParagraph"/>
      </w:pPr>
      <w:r>
        <w:t xml:space="preserve">The distinction between User Experience (UX) and User Interface (UI) design is often blurred in public discourse, yet their functions are distinct yet complementary. A</w:t>
      </w:r>
      <w:r>
        <w:t xml:space="preserve"> </w:t>
      </w:r>
      <w:r>
        <w:rPr>
          <w:bCs/>
          <w:b/>
        </w:rPr>
        <w:t xml:space="preserve">UX UI Designer</w:t>
      </w:r>
      <w:r>
        <w:t xml:space="preserve"> </w:t>
      </w:r>
      <w:r>
        <w:t xml:space="preserve">acts as the bridge between user needs and technical feasibility. UX focuses on the overall feel of the experience, encompassing research, information architecture, and usability testing. Conversely, UI deals with the specific interactions a user has with a product: buttons, icons, spacing, typography,</w:t>
      </w:r>
    </w:p>
    <w:p>
      <w:pPr>
        <w:pStyle w:val="BodyText"/>
      </w:pPr>
      <w:r>
        <w:t xml:space="preserve">In Australia's competitive market economy efficiency in digital interactions directly correlates to customer retention rates. Businesses that invest in high-quality design observe significant returns on investment (ROI) through reduced support costs and increased conversion rates.</w:t>
      </w:r>
    </w:p>
    <w:bookmarkEnd w:id="21"/>
    <w:bookmarkStart w:id="24" w:name="X45fc56bc1acba89da5da8ea6324ab338905a350"/>
    <w:p>
      <w:pPr>
        <w:pStyle w:val="Heading2"/>
      </w:pPr>
      <w:r>
        <w:t xml:space="preserve">3. The Brisbane Context: A Unique Cultural and Economic Hub</w:t>
      </w:r>
    </w:p>
    <w:p>
      <w:pPr>
        <w:pStyle w:val="FirstParagraph"/>
      </w:pPr>
      <w:r>
        <w:t xml:space="preserve">To understand the specific demands placed upon a</w:t>
      </w:r>
      <w:r>
        <w:t xml:space="preserve"> </w:t>
      </w:r>
      <w:r>
        <w:rPr>
          <w:bCs/>
          <w:b/>
        </w:rPr>
        <w:t xml:space="preserve">UX UI Designer</w:t>
      </w:r>
      <w:r>
        <w:t xml:space="preserve">, one must consider the geographical and cultural context of Brisbane, Australia. Known as "Brisvegas" for its vibrant nightlife and summer lifestyle, Brisbane also possesses a serious economic agenda driven by technology, finance, and healthcare sectors.</w:t>
      </w:r>
    </w:p>
    <w:bookmarkStart w:id="22" w:name="cultural-nuances-in-design"/>
    <w:p>
      <w:pPr>
        <w:pStyle w:val="Heading3"/>
      </w:pPr>
      <w:r>
        <w:t xml:space="preserve">3.1 Cultural Nuances in Design</w:t>
      </w:r>
    </w:p>
    <w:p>
      <w:pPr>
        <w:pStyle w:val="FirstParagraph"/>
      </w:pPr>
      <w:r>
        <w:t xml:space="preserve">Australian culture is characterized by egalitarianism, informality,</w:t>
      </w:r>
    </w:p>
    <w:p>
      <w:pPr>
        <w:pStyle w:val="BlockText"/>
      </w:pPr>
      <w:r>
        <w:t xml:space="preserve">"Austlish" (Australian slang) and direct communication styles must be carefully navigated. A generic American or British design template may feel alienating to local users. For instance, tone-of-voice guidelines in Brisbane-based fintech applications often favor a friendly but professional demeanor rather than the corporate stiffness found in London or New York.</w:t>
      </w:r>
    </w:p>
    <w:p>
      <w:pPr>
        <w:pStyle w:val="FirstParagraph"/>
      </w:pPr>
      <w:r>
        <w:t xml:space="preserve">Furthermore, the multicultural fabric of Brisbane presents a unique challenge for designers. While English is the primary language significant communities speak Mandarin, Vietnamese Hindi, and Tagalog at home. Therefore inclusive design practices must extend beyond color contrast to include linguistic accessibility and culturally relevant imagery.</w:t>
      </w:r>
    </w:p>
    <w:bookmarkEnd w:id="22"/>
    <w:bookmarkStart w:id="23" w:name="economic-drivers-in-australia-brisbane"/>
    <w:p>
      <w:pPr>
        <w:pStyle w:val="Heading3"/>
      </w:pPr>
      <w:r>
        <w:t xml:space="preserve">3.2 Economic Drivers in Australia Brisbane</w:t>
      </w:r>
    </w:p>
    <w:p>
      <w:pPr>
        <w:pStyle w:val="FirstParagraph"/>
      </w:pPr>
      <w:r>
        <w:t xml:space="preserve">Brisbane has positioned itself as a gateway to the Asia-Pacific region, hosting major international events such as G20 summits and Expo 203a. This economic ambition requires digital infrastructure that is scalable, secure, and user-friendly.</w:t>
      </w:r>
    </w:p>
    <w:p>
      <w:pPr>
        <w:numPr>
          <w:ilvl w:val="0"/>
          <w:numId w:val="1001"/>
        </w:numPr>
        <w:pStyle w:val="Compact"/>
      </w:pPr>
      <w:r>
        <w:rPr>
          <w:bCs/>
          <w:b/>
        </w:rPr>
        <w:t xml:space="preserve">Fintech Growth:</w:t>
      </w:r>
      <w:r>
        <w:t xml:space="preserve"> </w:t>
      </w:r>
      <w:r>
        <w:t xml:space="preserve">Brisbane is home to numerous startups disrupting traditional banking services. These platforms require rigorous trust-building through UI transparency.</w:t>
      </w:r>
    </w:p>
    <w:p>
      <w:pPr>
        <w:numPr>
          <w:ilvl w:val="0"/>
          <w:numId w:val="1001"/>
        </w:numPr>
        <w:pStyle w:val="Compact"/>
      </w:pPr>
      <w:r>
        <w:rPr>
          <w:bCs/>
          <w:b/>
        </w:rPr>
        <w:t xml:space="preserve">E-Government Services:</w:t>
      </w:r>
      <w:r>
        <w:t xml:space="preserve"> </w:t>
      </w:r>
      <w:r>
        <w:t xml:space="preserve">The Queensland Government has aggressively digitized public services. This creates a high demand for public sector</w:t>
      </w:r>
      <w:r>
        <w:t xml:space="preserve"> </w:t>
      </w:r>
      <w:r>
        <w:rPr>
          <w:bCs/>
          <w:b/>
        </w:rPr>
        <w:t xml:space="preserve">UX UI Designer</w:t>
      </w:r>
    </w:p>
    <w:p>
      <w:pPr>
        <w:pStyle w:val="FirstParagraph"/>
      </w:pPr>
      <w:r>
        <w:t xml:space="preserve">. Accessibility and Legal Compliance in AustraliaIn Australia, the Disability Discrimination Act (DDA) mandates that digital services be accessible to people with disabilities. For a</w:t>
      </w:r>
    </w:p>
    <w:p>
      <w:pPr>
        <w:pStyle w:val="BodyText"/>
      </w:pPr>
      <w:r>
        <w:t xml:space="preserve">UX UI Designer working in Brisbane or anywhere else in the country, compliance is not optional; it is a legal and ethical imperative.</w:t>
      </w:r>
    </w:p>
    <w:p>
      <w:pPr>
        <w:pStyle w:val="BodyText"/>
      </w:pPr>
      <w:r>
        <w:t xml:space="preserve">The Web Content Accessibility Guidelines (WCAG) serve as the primary reference standard. Key considerations include:</w:t>
      </w:r>
    </w:p>
    <w:p>
      <w:pPr>
        <w:numPr>
          <w:ilvl w:val="0"/>
          <w:numId w:val="1002"/>
        </w:numPr>
        <w:pStyle w:val="Compact"/>
      </w:pPr>
      <w:r>
        <w:rPr>
          <w:bCs/>
          <w:b/>
        </w:rPr>
        <w:t xml:space="preserve">Color Contrast:</w:t>
      </w:r>
      <w:r>
        <w:t xml:space="preserve"> </w:t>
      </w:r>
      <w:r>
        <w:t xml:space="preserve">Ensuring text meets minimum contrast ratios against backgrounds to assist users with low vision.</w:t>
      </w:r>
    </w:p>
    <w:p>
      <w:pPr>
        <w:numPr>
          <w:ilvl w:val="0"/>
          <w:numId w:val="1002"/>
        </w:numPr>
        <w:pStyle w:val="Compact"/>
      </w:pPr>
      <w:r>
        <w:rPr>
          <w:bCs/>
          <w:b/>
        </w:rPr>
        <w:t xml:space="preserve">Navigability:</w:t>
      </w:r>
    </w:p>
    <w:p>
      <w:pPr>
        <w:pStyle w:val="FirstParagraph"/>
      </w:pPr>
      <w:r>
        <w:t xml:space="preserve">p&gt;All interactive elements must be navigable via keyboard, which is crucial for users who cannot use a mouse.</w:t>
      </w:r>
    </w:p>
    <w:bookmarkEnd w:id="23"/>
    <w:bookmarkEnd w:id="24"/>
    <w:bookmarkStart w:id="25" w:name="emerging-technologies-and-future-trends"/>
    <w:p>
      <w:pPr>
        <w:pStyle w:val="Heading2"/>
      </w:pPr>
      <w:r>
        <w:t xml:space="preserve">. Emerging Technologies and Future Trends</w:t>
      </w:r>
    </w:p>
    <w:p>
      <w:pPr>
        <w:pStyle w:val="FirstParagraph"/>
      </w:pPr>
      <w:r>
        <w:t xml:space="preserve">The role of the</w:t>
      </w:r>
      <w:r>
        <w:t xml:space="preserve"> </w:t>
      </w:r>
      <w:r>
        <w:rPr>
          <w:bCs/>
          <w:b/>
        </w:rPr>
        <w:t xml:space="preserve">UX UI Designer</w:t>
      </w:r>
      <w:r>
        <w:t xml:space="preserve"> </w:t>
      </w:r>
      <w:r>
        <w:t xml:space="preserve">in Brisbane is evolving with the advent of artificial intelligence (AI), augmented reality (AR), and voice user interfaces (VUI). As Brisbane-based companies integrate AI into their customer service platforms, designers must focus on explaining algorithmic decisions to users in plain language—a concept known as "Explainable AI."</w:t>
      </w:r>
    </w:p>
    <w:p>
      <w:pPr>
        <w:pStyle w:val="BodyText"/>
      </w:pPr>
      <w:r>
        <w:t xml:space="preserve">Moreover, the mobile-first approach is no longer sufficient; a mobile-only strategy is becoming standard due to the high usage of smartphones among Brisbane residents. Designers must ensure seamless cross-device experiences, recognizing that many users switch between desktop and mobile devices multiple times during a single task.</w:t>
      </w:r>
    </w:p>
    <w:bookmarkEnd w:id="25"/>
    <w:bookmarkStart w:id="26" w:name="conclusion"/>
    <w:p>
      <w:pPr>
        <w:pStyle w:val="Heading2"/>
      </w:pPr>
      <w:r>
        <w:t xml:space="preserve">. Conclusion</w:t>
      </w:r>
    </w:p>
    <w:p>
      <w:pPr>
        <w:pStyle w:val="FirstParagraph"/>
      </w:pPr>
      <w:r>
        <w:t xml:space="preserve">The integration of effective design principles into the business strategies of organizations operating in</w:t>
      </w:r>
      <w:r>
        <w:t xml:space="preserve"> </w:t>
      </w:r>
      <w:r>
        <w:rPr>
          <w:bCs/>
          <w:b/>
        </w:rPr>
        <w:t xml:space="preserve">Australia Brisbane</w:t>
      </w:r>
      <w:r>
        <w:t xml:space="preserve"> </w:t>
      </w:r>
      <w:r>
        <w:t xml:space="preserve">is critical for success. The unique cultural, legal, and economic environment demands that a skilled professional possesses not only technical proficiency but also cultural competence.</w:t>
      </w:r>
    </w:p>
    <w:p>
      <w:pPr>
        <w:pStyle w:val="BodyText"/>
      </w:pPr>
      <w:r>
        <w:rPr>
          <w:bCs/>
          <w:b/>
          <w:iCs/>
          <w:i/>
        </w:rPr>
        <w:t xml:space="preserve">UX UI Designer</w:t>
      </w:r>
      <w:r>
        <w:t xml:space="preserve"> </w:t>
      </w:r>
      <w:r>
        <w:t xml:space="preserve">professionals must adapt to the specific needs of the local population while maintaining international standards of excellence. By embracing inclusivity, accessibility and localization, designers can create digital products that resonate deeply with users in Brisbane and across Australia. Future research should focus on longitudinal studies regarding user satisfaction metrics in Brisbane-based startups compared to Sydney and Melbourne counterparts.</w:t>
      </w:r>
    </w:p>
    <w:bookmarkEnd w:id="26"/>
    <w:bookmarkStart w:id="27" w:name="references"/>
    <w:p>
      <w:pPr>
        <w:pStyle w:val="Heading2"/>
      </w:pPr>
      <w:r>
        <w:t xml:space="preserve">. References</w:t>
      </w:r>
    </w:p>
    <w:p>
      <w:pPr>
        <w:numPr>
          <w:ilvl w:val="0"/>
          <w:numId w:val="1003"/>
        </w:numPr>
        <w:pStyle w:val="Compact"/>
      </w:pPr>
      <w:r>
        <w:t xml:space="preserve">Australian Human Rights Commission. (2018). *Disability Discrimination Act 1992: Web Accessibility*. Commonwealth of Australia.</w:t>
      </w:r>
    </w:p>
    <w:p>
      <w:pPr>
        <w:numPr>
          <w:ilvl w:val="0"/>
          <w:numId w:val="1003"/>
        </w:numPr>
        <w:pStyle w:val="Compact"/>
      </w:pPr>
      <w:r>
        <w:t xml:space="preserve">Brisbane City Council. (2020). *Digital Strategy Framework for Smart Cities*. Brisbane: BCC Publications.</w:t>
      </w:r>
    </w:p>
    <w:p>
      <w:pPr>
        <w:numPr>
          <w:ilvl w:val="0"/>
          <w:numId w:val="1003"/>
        </w:numPr>
        <w:pStyle w:val="Compact"/>
      </w:pPr>
      <w:r>
        <w:t xml:space="preserve">Nielsen, J. (1994). *Usability Engineering*. Morgan Kaufmann Publishers.</w:t>
      </w:r>
    </w:p>
    <w:p>
      <w:pPr>
        <w:pStyle w:val="FirstParagraph"/>
      </w:pPr>
      <w:r>
        <w:t xml:space="preserve">World Wide Web Consortium. (2018). *Web Content Accessibility Guidelines (WCAG) 2.1*. W3C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User Experience in the Australian Context: A Focus on UX UI Designers in Brisbane</dc:title>
  <dc:creator/>
  <dc:language>en</dc:language>
  <cp:keywords/>
  <dcterms:created xsi:type="dcterms:W3CDTF">2026-07-29T02:50:45Z</dcterms:created>
  <dcterms:modified xsi:type="dcterms:W3CDTF">2026-07-29T02:50:45Z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