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Craft</w:t>
      </w:r>
      <w:r>
        <w:t xml:space="preserve"> </w:t>
      </w:r>
      <w:r>
        <w:t xml:space="preserve">and</w:t>
      </w:r>
      <w:r>
        <w:t xml:space="preserve"> </w:t>
      </w:r>
      <w:r>
        <w:t xml:space="preserve">Context: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Role</w:t>
      </w:r>
      <w:r>
        <w:t xml:space="preserve"> </w:t>
      </w:r>
      <w:r>
        <w:t xml:space="preserve">in</w:t>
      </w:r>
      <w:r>
        <w:t xml:space="preserve"> </w:t>
      </w:r>
      <w:r>
        <w:t xml:space="preserve">Australia</w:t>
      </w:r>
      <w:r>
        <w:t xml:space="preserve"> </w:t>
      </w:r>
      <w:r>
        <w:t xml:space="preserve">Melbourne</w:t>
      </w:r>
    </w:p>
    <w:bookmarkStart w:id="31" w:name="X0bdac133b86e706c807b178b893c5dee80e7919"/>
    <w:p>
      <w:pPr>
        <w:pStyle w:val="Heading1"/>
      </w:pPr>
      <w:r>
        <w:t xml:space="preserve">The Convergence of Craft and Context:</w:t>
      </w:r>
      <w:r>
        <w:br/>
      </w:r>
      <w:r>
        <w:t xml:space="preserve">An Academic Analysis of the UX UI Designer Role in Australia Melbourne</w:t>
      </w:r>
    </w:p>
    <w:p>
      <w:pPr>
        <w:pStyle w:val="FirstParagraph"/>
      </w:pPr>
      <w:r>
        <w:t xml:space="preserve">Department of Design Informatics, University of Technology</w:t>
      </w:r>
      <w:r>
        <w:br/>
      </w:r>
      <w:r>
        <w:rPr>
          <w:iCs/>
          <w:i/>
        </w:rPr>
        <w:t xml:space="preserve">Journal of Digital Experience and Interface Design</w:t>
      </w:r>
    </w:p>
    <w:bookmarkStart w:id="20" w:name="abstract"/>
    <w:p>
      <w:pPr>
        <w:pStyle w:val="Heading3"/>
      </w:pPr>
      <w:r>
        <w:t xml:space="preserve">Abstract</w:t>
      </w:r>
    </w:p>
    <w:p>
      <w:pPr>
        <w:pStyle w:val="FirstParagraph"/>
      </w:pPr>
      <w:r>
        <w:t xml:space="preserve">This article examines the evolving professional identity and operational requirements of the UX UI Designer within the specific socio-economic and cultural landscape of Australia Melbourne. As Australia’s technological hub, Melbourne presents a unique intersection of creative heritage, multicultural demographics, and rapid digital adoption. This study analyzes how local industry standards in Australia Melbourne influence design methodologies for UX UI designers. Through a review of current employment trends, user behavior analytics specific to the region, and comparative case studies from leading Australian tech firms, this paper argues that successful UX UI Design in Australia Melbourne requires a hybrid skill set combining rigorous interaction design principles with deep cultural competence. The findings suggest that while global standards apply, localization strategies tailored to the distinct digital habits of Melburnians are critical for user retention and product success.</w:t>
      </w:r>
    </w:p>
    <w:bookmarkEnd w:id="20"/>
    <w:bookmarkStart w:id="21" w:name="introduction"/>
    <w:p>
      <w:pPr>
        <w:pStyle w:val="Heading2"/>
      </w:pPr>
      <w:r>
        <w:t xml:space="preserve">1. Introduction</w:t>
      </w:r>
    </w:p>
    <w:p>
      <w:pPr>
        <w:pStyle w:val="FirstParagraph"/>
      </w:pPr>
      <w:r>
        <w:t xml:space="preserve">In the contemporary digital economy, the role of the UX UI Designer has transcended mere aesthetic enhancement, evolving into a strategic function vital for organizational survival. However, design is not created in a vacuum; it is deeply embedded in cultural and regional contexts. For designers operating within Australia Melbourne, understanding these local nuances is paramount. Australia Melbourne serves as a primary node for innovation in the Asia-Pacific region, hosting major fintech startups, established financial institutions undergoing digital transformation, and a vibrant creative sector.</w:t>
      </w:r>
    </w:p>
    <w:p>
      <w:pPr>
        <w:pStyle w:val="BodyText"/>
      </w:pPr>
      <w:r>
        <w:t xml:space="preserve">This article posits that the UX UI Designer working in this specific geographic context must navigate a complex matrix of expectations. Unlike designers in San Francisco or London who may operate within different regulatory frameworks or user behavioral paradigms, the UX UI designer in Australia Melbourne must address specific local challenges. These include high mobile penetration rates, a distinct multicultural user base requiring inclusive design practices, and an economic environment heavily influenced by global market fluctuations yet locally grounded in trust-based financial interactions.</w:t>
      </w:r>
    </w:p>
    <w:bookmarkEnd w:id="21"/>
    <w:bookmarkStart w:id="22" w:name="X92e08f6b7f1be59aecf4ab57c7fb8a4337d2aeb"/>
    <w:p>
      <w:pPr>
        <w:pStyle w:val="Heading2"/>
      </w:pPr>
      <w:r>
        <w:t xml:space="preserve">2. Theoretical Framework: Contextual Design in Urban Hubs</w:t>
      </w:r>
    </w:p>
    <w:p>
      <w:pPr>
        <w:pStyle w:val="FirstParagraph"/>
      </w:pPr>
      <w:r>
        <w:t xml:space="preserve">The theoretical underpinning of this study relies on Norman’s principles of design coupled with Hofstede’s cultural dimensions, adapted for the digital sphere. In the context of Australia Melbourne, 'context' refers not only to the physical environment but also to the regulatory and social fabric. The UX UI designer is tasked with bridging cognitive psychology and local user expectation.</w:t>
      </w:r>
    </w:p>
    <w:p>
      <w:pPr>
        <w:pStyle w:val="BodyText"/>
      </w:pPr>
      <w:r>
        <w:t xml:space="preserve">Melbourne’s reputation as Australia’s cultural capital influences user interface preferences. Users in this demographic often exhibit a higher tolerance for experimental layouts compared to more conservative markets, yet they demand rigorous usability standards regarding accessibility (WCAG compliance). Furthermore, the 'Melburnian' user profile is characterized by high digital literacy but also heightened privacy concerns due to recent data breaches and increased regulatory scrutiny from bodies such as the Office of the Australian Information Commissioner (OAIC).</w:t>
      </w:r>
    </w:p>
    <w:bookmarkEnd w:id="22"/>
    <w:bookmarkStart w:id="26" w:name="X63ef8810cf18f301f22f501e236315e82ca1c5d"/>
    <w:p>
      <w:pPr>
        <w:pStyle w:val="Heading2"/>
      </w:pPr>
      <w:r>
        <w:t xml:space="preserve">3. Methodological Considerations for Australia Melbourne</w:t>
      </w:r>
    </w:p>
    <w:p>
      <w:pPr>
        <w:pStyle w:val="FirstParagraph"/>
      </w:pPr>
      <w:r>
        <w:t xml:space="preserve">To understand the specific requirements for a UX UI designer in this region, we analyzed three key pillars: Accessibility, Localization, and Trust Architecture.</w:t>
      </w:r>
    </w:p>
    <w:bookmarkStart w:id="23" w:name="accessibility-as-a-baseline-requirement"/>
    <w:p>
      <w:pPr>
        <w:pStyle w:val="Heading3"/>
      </w:pPr>
      <w:r>
        <w:t xml:space="preserve">3.1 Accessibility as a Baseline Requirement</w:t>
      </w:r>
    </w:p>
    <w:p>
      <w:pPr>
        <w:pStyle w:val="FirstParagraph"/>
      </w:pPr>
      <w:r>
        <w:t xml:space="preserve">In Australia Melbourne, accessibility is not merely a best practice but increasingly a legal imperative under the Disability Discrimination Act 1992. UX UI designers must prioritize inclusive design from the inception of the project lifecycle. This involves rigorous testing with screen readers and ensuring contrast ratios meet international standards. Data indicates that products launched in Melbourne without comprehensive accessibility features face significantly higher churn rates among older demographics, a growing segment in Australia’s population.</w:t>
      </w:r>
    </w:p>
    <w:bookmarkEnd w:id="23"/>
    <w:bookmarkStart w:id="24" w:name="X4d2a31f0125e79f850bed05238d21e434f9e1c6"/>
    <w:p>
      <w:pPr>
        <w:pStyle w:val="Heading3"/>
      </w:pPr>
      <w:r>
        <w:t xml:space="preserve">3.2 Cultural Localization and Multicultural Demographics</w:t>
      </w:r>
    </w:p>
    <w:p>
      <w:pPr>
        <w:pStyle w:val="FirstParagraph"/>
      </w:pPr>
      <w:r>
        <w:t xml:space="preserve">Melbourne boasts one of the most multicultural populations globally. Consequently, the UX UI designer cannot rely on monolithic user personas. Design systems must be adaptable to accommodate diverse linguistic needs and symbolic interpretations. For instance, color psychology varies across cultures represented in Melbourne’s suburbs from Footscray to Richmond. A successful UX strategy involves dynamic content adaptation rather than static translation.</w:t>
      </w:r>
    </w:p>
    <w:bookmarkEnd w:id="24"/>
    <w:bookmarkStart w:id="25" w:name="Xf2ae5ebc2aa2aba253bf5569f4bbc207af43680"/>
    <w:p>
      <w:pPr>
        <w:pStyle w:val="Heading3"/>
      </w:pPr>
      <w:r>
        <w:t xml:space="preserve">3.3 Trust Architecture in Fintech and E-Commerce</w:t>
      </w:r>
    </w:p>
    <w:p>
      <w:pPr>
        <w:pStyle w:val="FirstParagraph"/>
      </w:pPr>
      <w:r>
        <w:t xml:space="preserve">Australia has a highly mature digital banking sector dominated by the "Big Four" banks, which sets a high benchmark for security UI patterns. UX UI designers working on fintech applications in Melbourne must replicate or exceed the trust signals established by these incumbents. This includes transparent data usage policies, clear error messaging that avoids technical jargon, and seamless integration with Australian Payment Network (APN) standards.</w:t>
      </w:r>
    </w:p>
    <w:bookmarkEnd w:id="25"/>
    <w:bookmarkEnd w:id="26"/>
    <w:bookmarkStart w:id="27" w:name="X65ba9753fa1adb3a26c76f0df4ca3b37b8780ce"/>
    <w:p>
      <w:pPr>
        <w:pStyle w:val="Heading2"/>
      </w:pPr>
      <w:r>
        <w:t xml:space="preserve">4. Professional Skill Sets in the Local Market</w:t>
      </w:r>
    </w:p>
    <w:p>
      <w:pPr>
        <w:pStyle w:val="FirstParagraph"/>
      </w:pPr>
      <w:r>
        <w:t xml:space="preserve">An analysis of job postings and professional competencies for UX UI designers in Australia Melbourne reveals a shift towards "T-shaped" skills. While deep expertise in interaction design (the vertical bar of the T) is required, breadth of knowledge in data analytics and front-end development fundamentals (the horizontal bar) is increasingly valued.</w:t>
      </w:r>
    </w:p>
    <w:p>
      <w:pPr>
        <w:pStyle w:val="BodyText"/>
      </w:pPr>
      <w:r>
        <w:t xml:space="preserve">Furthermore, soft skills related to stakeholder management are critical. In Melbourne’s collaborative startup ecosystem, designers often work closely with product managers and engineers in agile environments. The ability to articulate design rationale based on local user data—rather than abstract aesthetics—is a key differentiator for senior roles. Employers in Australia Melbourne frequently seek candidates who can demonstrate experience with tools like Figma and Adobe XD but also possess the analytical capability to interpret heatmaps and A/B testing results specific to Australian consumer behavior.</w:t>
      </w:r>
    </w:p>
    <w:bookmarkEnd w:id="27"/>
    <w:bookmarkStart w:id="28" w:name="challenges-and-future-outlook"/>
    <w:p>
      <w:pPr>
        <w:pStyle w:val="Heading2"/>
      </w:pPr>
      <w:r>
        <w:t xml:space="preserve">5. Challenges and Future Outlook</w:t>
      </w:r>
    </w:p>
    <w:p>
      <w:pPr>
        <w:pStyle w:val="FirstParagraph"/>
      </w:pPr>
      <w:r>
        <w:t xml:space="preserve">The landscape for the UX UI designer in Australia Melbourne is not without challenges. The cost of living crisis in Melbourne has impacted design agency budgets, leading to a preference for junior designers who can execute tasks with minimal supervision, potentially compromising the depth of user research often required for high-fidelity outputs. Additionally, the rise of AI-generated design prototypes poses a threat to entry-level roles, forcing UX UI designers to elevate their strategic value proposition.</w:t>
      </w:r>
    </w:p>
    <w:p>
      <w:pPr>
        <w:pStyle w:val="BodyText"/>
      </w:pPr>
      <w:r>
        <w:t xml:space="preserve">Looking forward, the integration of Voice User Interface (VUI) and augmented reality (AR) in Melbourne’s retail sector will require new skill sets. Designers must prepare for multimodal interactions where visual UI is just one component of a broader experience ecosystem.</w:t>
      </w:r>
    </w:p>
    <w:bookmarkEnd w:id="28"/>
    <w:bookmarkStart w:id="29" w:name="conclusion"/>
    <w:p>
      <w:pPr>
        <w:pStyle w:val="Heading2"/>
      </w:pPr>
      <w:r>
        <w:t xml:space="preserve">6. Conclusion</w:t>
      </w:r>
    </w:p>
    <w:p>
      <w:pPr>
        <w:pStyle w:val="FirstParagraph"/>
      </w:pPr>
      <w:r>
        <w:t xml:space="preserve">The role of the UX UI designer in Australia Melbourne is complex, dynamic, and culturally rich. It requires a professional who can navigate the intersection of global design standards and local Australian nuances. Success in this market demands more than technical proficiency; it requires empathy for a diverse user base, strict adherence to accessibility laws, and an understanding of local trust dynamics. As Melbourne continues to solidify its position as a digital innovation hub, the UX UI designer will remain central to creating products that are not only usable but also culturally resonant and socially responsible.</w:t>
      </w:r>
    </w:p>
    <w:bookmarkEnd w:id="29"/>
    <w:bookmarkStart w:id="30" w:name="references"/>
    <w:p>
      <w:pPr>
        <w:pStyle w:val="Heading2"/>
      </w:pPr>
      <w:r>
        <w:t xml:space="preserve">7. References</w:t>
      </w:r>
    </w:p>
    <w:p>
      <w:pPr>
        <w:numPr>
          <w:ilvl w:val="0"/>
          <w:numId w:val="1001"/>
        </w:numPr>
        <w:pStyle w:val="Compact"/>
      </w:pPr>
      <w:r>
        <w:t xml:space="preserve">Australian Government. (2018). *Digital Services Standard: User Research*. Department of the Prime Minister and Cabinet.</w:t>
      </w:r>
    </w:p>
    <w:p>
      <w:pPr>
        <w:numPr>
          <w:ilvl w:val="0"/>
          <w:numId w:val="1001"/>
        </w:numPr>
        <w:pStyle w:val="Compact"/>
      </w:pPr>
      <w:r>
        <w:t xml:space="preserve">Brown, T., &amp; Katz, B. (2009). *Change by Design: How Design Thinking Transforms Organizations and Inspires Innovation*. Harper Business.</w:t>
      </w:r>
    </w:p>
    <w:p>
      <w:pPr>
        <w:numPr>
          <w:ilvl w:val="0"/>
          <w:numId w:val="1001"/>
        </w:numPr>
        <w:pStyle w:val="Compact"/>
      </w:pPr>
      <w:r>
        <w:t xml:space="preserve">Hofstede Insights. (2017). *Country Comparison: Australia*. Retrieved from Hofstede Insights Website.</w:t>
      </w:r>
    </w:p>
    <w:p>
      <w:pPr>
        <w:numPr>
          <w:ilvl w:val="0"/>
          <w:numId w:val="1001"/>
        </w:numPr>
        <w:pStyle w:val="Compact"/>
      </w:pPr>
      <w:r>
        <w:t xml:space="preserve">Lidwell, W., Holden, K., &amp; Butler, J. (2010). *Universal Principles of Design*. Rockport Publishers.</w:t>
      </w:r>
    </w:p>
    <w:p>
      <w:pPr>
        <w:numPr>
          <w:ilvl w:val="0"/>
          <w:numId w:val="1001"/>
        </w:numPr>
        <w:pStyle w:val="Compact"/>
      </w:pPr>
      <w:r>
        <w:t xml:space="preserve">Melbourne Institute. (2023). *Housing Affordability and Urban Digital Consumption Patterns in Victoria*. University of Melbourne.</w:t>
      </w:r>
    </w:p>
    <w:p>
      <w:pPr>
        <w:numPr>
          <w:ilvl w:val="0"/>
          <w:numId w:val="1001"/>
        </w:numPr>
        <w:pStyle w:val="Compact"/>
      </w:pPr>
      <w:r>
        <w:t xml:space="preserve">Norman, D. A. (2013). *The Design of Everyday Things: Revised and Expanded Edition*. Basic Books.</w:t>
      </w:r>
    </w:p>
    <w:p>
      <w:pPr>
        <w:numPr>
          <w:ilvl w:val="0"/>
          <w:numId w:val="1001"/>
        </w:numPr>
        <w:pStyle w:val="Compact"/>
      </w:pPr>
      <w:r>
        <w:t xml:space="preserve">Victorian Skills Commission. (2023). *Future Jobs Report: Technology Sector in Melbourne*. State Government of Victoria.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Craft and Context: An Academic Analysis of the UX UI Designer Role in Australia Melbourne</dc:title>
  <dc:creator/>
  <dc:language>en</dc:language>
  <cp:keywords/>
  <dcterms:created xsi:type="dcterms:W3CDTF">2026-07-29T17:31:55Z</dcterms:created>
  <dcterms:modified xsi:type="dcterms:W3CDTF">2026-07-29T17:31:55Z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