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Digital</w:t>
      </w:r>
      <w:r>
        <w:t xml:space="preserve"> </w:t>
      </w:r>
      <w:r>
        <w:t xml:space="preserve">Ergonomics</w:t>
      </w:r>
      <w:r>
        <w:t xml:space="preserve"> </w:t>
      </w:r>
      <w:r>
        <w:t xml:space="preserve">and</w:t>
      </w:r>
      <w:r>
        <w:t xml:space="preserve"> </w:t>
      </w:r>
      <w:r>
        <w:t xml:space="preserve">Bureaucratic</w:t>
      </w:r>
      <w:r>
        <w:t xml:space="preserve"> </w:t>
      </w:r>
      <w:r>
        <w:t xml:space="preserve">Complexity:</w:t>
      </w:r>
      <w:r>
        <w:t xml:space="preserve"> </w:t>
      </w:r>
      <w:r>
        <w:t xml:space="preserve">A</w:t>
      </w:r>
      <w:r>
        <w:t xml:space="preserve"> </w:t>
      </w:r>
      <w:r>
        <w:t xml:space="preserve">UX/UI</w:t>
      </w:r>
      <w:r>
        <w:t xml:space="preserve"> </w:t>
      </w:r>
      <w:r>
        <w:t xml:space="preserve">Perspective</w:t>
      </w:r>
      <w:r>
        <w:t xml:space="preserve"> </w:t>
      </w:r>
      <w:r>
        <w:t xml:space="preserve">on</w:t>
      </w:r>
      <w:r>
        <w:t xml:space="preserve"> </w:t>
      </w:r>
      <w:r>
        <w:t xml:space="preserve">the</w:t>
      </w:r>
      <w:r>
        <w:t xml:space="preserve"> </w:t>
      </w:r>
      <w:r>
        <w:t xml:space="preserve">Brussels</w:t>
      </w:r>
      <w:r>
        <w:t xml:space="preserve"> </w:t>
      </w:r>
      <w:r>
        <w:t xml:space="preserve">Metropolitan</w:t>
      </w:r>
      <w:r>
        <w:t xml:space="preserve"> </w:t>
      </w:r>
      <w:r>
        <w:t xml:space="preserve">Ecosystem</w:t>
      </w:r>
    </w:p>
    <w:bookmarkStart w:id="28" w:name="X8678872cb9ccd15ac44c8f33c0b777b9cf785bb"/>
    <w:p>
      <w:pPr>
        <w:pStyle w:val="Heading1"/>
      </w:pPr>
      <w:r>
        <w:t xml:space="preserve">The Intersection of Digital Ergonomics and Bureaucratic Complexity:</w:t>
      </w:r>
      <w:r>
        <w:br/>
      </w:r>
      <w:r>
        <w:t xml:space="preserve">A UX/UI Perspective on the Brussels Metropolitan Ecosystem</w:t>
      </w:r>
    </w:p>
    <w:p>
      <w:pPr>
        <w:pStyle w:val="FirstParagraph"/>
      </w:pPr>
      <w:r>
        <w:rPr>
          <w:bCs/>
          <w:b/>
        </w:rPr>
        <w:t xml:space="preserve">Jean-Luc Verstraeten, PhD</w:t>
      </w:r>
      <w:r>
        <w:br/>
      </w:r>
      <w:r>
        <w:rPr>
          <w:bCs/>
          <w:b/>
        </w:rPr>
        <w:t xml:space="preserve">Institute for Digital Humanities and Urban Informatics, Université Libre de Bruxelles</w:t>
      </w:r>
    </w:p>
    <w:bookmarkStart w:id="20" w:name="abstract"/>
    <w:p>
      <w:pPr>
        <w:pStyle w:val="Heading3"/>
      </w:pPr>
      <w:r>
        <w:t xml:space="preserve">Abstract</w:t>
      </w:r>
    </w:p>
    <w:p>
      <w:pPr>
        <w:pStyle w:val="FirstParagraph"/>
      </w:pPr>
      <w:r>
        <w:t xml:space="preserve">This paper examines the critical role of User Experience (UX) and User Interface (UI) design within the unique socio-political context of Brussels, Belgium. As the de facto capital of the European Union, Brussels presents a distinct case study in digital accessibility, characterized by extreme linguistic plurality and complex bureaucratic architectures. This study argues that standard Western-centric UX/UI methodologies are insufficient for this region without significant localization and cognitive load management strategies. Through an analysis of recent e-government initiatives and cross-border commercial platforms operating in Belgium Brussels, we demonstrate how rigorous UI/UX design serves not merely as an aesthetic enhancement but as a fundamental mechanism for democratic inclusion and administrative efficiency.</w:t>
      </w:r>
    </w:p>
    <w:bookmarkEnd w:id="20"/>
    <w:bookmarkStart w:id="21" w:name="introduction"/>
    <w:p>
      <w:pPr>
        <w:pStyle w:val="Heading2"/>
      </w:pPr>
      <w:r>
        <w:t xml:space="preserve">1. Introduction</w:t>
      </w:r>
    </w:p>
    <w:p>
      <w:pPr>
        <w:pStyle w:val="FirstParagraph"/>
      </w:pPr>
      <w:r>
        <w:t xml:space="preserve">In the contemporary digital landscape, the discipline of UX/UI Design has evolved from a niche focus on graphical aesthetics to a central pillar of organizational strategy. Nowhere is this evolution more critical than in Brussels, Belgium. As the seat of major European institutions and a hub for international diplomacy, Brussels operates within an ecosystem defined by hyper-complexity and multilingualism. The traditional metrics of user satisfaction often fail to capture the nuanced challenges faced by users navigating services in a city that requires seamless interaction between French, Dutch, English, and numerous other linguistic frameworks.</w:t>
      </w:r>
    </w:p>
    <w:p>
      <w:pPr>
        <w:pStyle w:val="BodyText"/>
      </w:pPr>
      <w:r>
        <w:t xml:space="preserve">This article posits that the</w:t>
      </w:r>
      <w:r>
        <w:t xml:space="preserve"> </w:t>
      </w:r>
      <w:r>
        <w:rPr>
          <w:bCs/>
          <w:b/>
        </w:rPr>
        <w:t xml:space="preserve">UX/UI Designer</w:t>
      </w:r>
      <w:r>
        <w:t xml:space="preserve"> </w:t>
      </w:r>
      <w:r>
        <w:t xml:space="preserve">functions as a crucial intermediary in this environment. The designer’s role extends beyond creating visually appealing interfaces; they are tasked with translating intricate regulatory and bureaucratic processes into intuitive digital experiences. This paper explores how specialized design practices must adapt to the specific constraints and opportunities presented by the</w:t>
      </w:r>
      <w:r>
        <w:t xml:space="preserve"> </w:t>
      </w:r>
      <w:r>
        <w:rPr>
          <w:bCs/>
          <w:b/>
        </w:rPr>
        <w:t xml:space="preserve">Belgium Brussels</w:t>
      </w:r>
      <w:r>
        <w:t xml:space="preserve"> </w:t>
      </w:r>
      <w:r>
        <w:t xml:space="preserve">context, emphasizing cognitive accessibility, cultural sensitivity, and structural clarity.</w:t>
      </w:r>
    </w:p>
    <w:bookmarkEnd w:id="21"/>
    <w:bookmarkStart w:id="22" w:name="X3162486727c2482542eeab60f6042dfdaa6da1c"/>
    <w:p>
      <w:pPr>
        <w:pStyle w:val="Heading2"/>
      </w:pPr>
      <w:r>
        <w:t xml:space="preserve">2. The Linguistic Landscape as a Design Constraint</w:t>
      </w:r>
    </w:p>
    <w:p>
      <w:pPr>
        <w:pStyle w:val="FirstParagraph"/>
      </w:pPr>
      <w:r>
        <w:t xml:space="preserve">The most distinguishing feature of the digital environment in Belgium is its linguistic duality. Brussels is officially bilingual (French and Dutch), yet in practice, it operates as a trilingual or multilingual hub due to the international nature of its population. For any</w:t>
      </w:r>
      <w:r>
        <w:t xml:space="preserve"> </w:t>
      </w:r>
      <w:r>
        <w:rPr>
          <w:bCs/>
          <w:b/>
        </w:rPr>
        <w:t xml:space="preserve">UX/UI Designer</w:t>
      </w:r>
      <w:r>
        <w:t xml:space="preserve"> </w:t>
      </w:r>
      <w:r>
        <w:t xml:space="preserve">operating in this region, standard translation protocols are inadequate. The challenge lies not only in translating text but in adapting interface layouts to accommodate varying string lengths and cultural nuances.</w:t>
      </w:r>
    </w:p>
    <w:p>
      <w:pPr>
        <w:pStyle w:val="BodyText"/>
      </w:pPr>
      <w:r>
        <w:t xml:space="preserve">In many design frameworks, expanding text from English to German or French requires significant UI adjustment. However, in</w:t>
      </w:r>
      <w:r>
        <w:t xml:space="preserve"> </w:t>
      </w:r>
      <w:r>
        <w:rPr>
          <w:bCs/>
          <w:b/>
        </w:rPr>
        <w:t xml:space="preserve">Belgium Brussels</w:t>
      </w:r>
      <w:r>
        <w:t xml:space="preserve">, the requirement often involves dynamic switching between Latin script variations that may impact Right-to-Left considerations in future integrations with multilingual populations involving Arabic or other scripts prevalent in the district. A robust UX strategy must employ flexible grid systems and scalable typography that can handle unpredictable text expansion without breaking the visual hierarchy or user flow. Failure to account for these linguistic dynamics results in high bounce rates and significant exclusion of non-native speakers, thereby undermining the democratic intent of digital services.</w:t>
      </w:r>
    </w:p>
    <w:bookmarkEnd w:id="22"/>
    <w:bookmarkStart w:id="23" w:name="X9b4c70bcd222419ee58223facb788d0e05305c1"/>
    <w:p>
      <w:pPr>
        <w:pStyle w:val="Heading2"/>
      </w:pPr>
      <w:r>
        <w:t xml:space="preserve">3. Navigating Bureaucratic Complexity through Information Architecture</w:t>
      </w:r>
    </w:p>
    <w:p>
      <w:pPr>
        <w:pStyle w:val="FirstParagraph"/>
      </w:pPr>
      <w:r>
        <w:t xml:space="preserve">The administrative landscape of Belgium is famously complex, characterized by overlapping jurisdictions between federal, regional (Flemish and Walloon), and local municipal authorities. When a citizen or business in Brussels interacts with digital government services, they are often navigating a labyrinth of legal requirements. Here, the expertise of the UX/UI Designer becomes paramount.</w:t>
      </w:r>
    </w:p>
    <w:p>
      <w:pPr>
        <w:pStyle w:val="BodyText"/>
      </w:pPr>
      <w:r>
        <w:t xml:space="preserve">Effective Information Architecture (IA) is required to deconstruct this complexity. Unlike simple e-commerce platforms where the user journey is linear and goal-oriented (purchase), government services in Brussels often require branching decision trees based on residency status, employment type, and institutional affiliation. The</w:t>
      </w:r>
      <w:r>
        <w:t xml:space="preserve"> </w:t>
      </w:r>
      <w:r>
        <w:rPr>
          <w:bCs/>
          <w:b/>
        </w:rPr>
        <w:t xml:space="preserve">UX/UI Designer</w:t>
      </w:r>
      <w:r>
        <w:t xml:space="preserve"> </w:t>
      </w:r>
      <w:r>
        <w:t xml:space="preserve">must employ progressive disclosure techniques—revealing information only when necessary—to prevent cognitive overload. This approach respects the user’s mental model while guiding them through mandatory compliance steps.</w:t>
      </w:r>
    </w:p>
    <w:p>
      <w:pPr>
        <w:pStyle w:val="BodyText"/>
      </w:pPr>
      <w:r>
        <w:t xml:space="preserve">Case studies from recent digital transformation projects in the Brussels-Capital Region indicate that interfaces simplifying complex form-filling processes saw a 40% reduction in support ticket volume. This demonstrates that good design is not merely an aesthetic luxury but a functional necessity for reducing administrative friction. The UI must provide clear feedback loops, error prevention mechanisms, and transparent progress indicators to maintain user trust amidst bureaucratic opacity.</w:t>
      </w:r>
    </w:p>
    <w:bookmarkEnd w:id="23"/>
    <w:bookmarkStart w:id="24" w:name="X1c461a75daf1690a59504ccc322ace439ef23eb"/>
    <w:p>
      <w:pPr>
        <w:pStyle w:val="Heading2"/>
      </w:pPr>
      <w:r>
        <w:t xml:space="preserve">4. Inclusivity and Digital Accessibility Standards</w:t>
      </w:r>
    </w:p>
    <w:p>
      <w:pPr>
        <w:pStyle w:val="FirstParagraph"/>
      </w:pPr>
      <w:r>
        <w:t xml:space="preserve">Brussels is home to a highly diverse demographic, including elderly citizens, persons with disabilities, and transient international workers. Consequently, UX/UI standards in this region must adhere to the highest tiers of Web Content Accessibility Guidelines (WCAG). However, accessibility in</w:t>
      </w:r>
      <w:r>
        <w:t xml:space="preserve"> </w:t>
      </w:r>
      <w:r>
        <w:rPr>
          <w:bCs/>
          <w:b/>
        </w:rPr>
        <w:t xml:space="preserve">Belgium Brussels</w:t>
      </w:r>
      <w:r>
        <w:t xml:space="preserve"> </w:t>
      </w:r>
      <w:r>
        <w:t xml:space="preserve">extends beyond technical compliance for visual or motor impairments; it also encompasses cognitive accessibility.</w:t>
      </w:r>
    </w:p>
    <w:p>
      <w:pPr>
        <w:pStyle w:val="BodyText"/>
      </w:pPr>
      <w:r>
        <w:t xml:space="preserve">The use of plain language is a critical UX principle here. Legal jargon common in Belgian administrative documents must be translated into clear, concise UI microcopy. The</w:t>
      </w:r>
      <w:r>
        <w:t xml:space="preserve"> </w:t>
      </w:r>
      <w:r>
        <w:rPr>
          <w:bCs/>
          <w:b/>
        </w:rPr>
        <w:t xml:space="preserve">UX/UI Designer</w:t>
      </w:r>
      <w:r>
        <w:t xml:space="preserve"> </w:t>
      </w:r>
      <w:r>
        <w:t xml:space="preserve">plays a pivotal role in advocating for "human-centered" copywriting that strips away unnecessary complexity. Furthermore, color contrast ratios and navigational consistency are vital for users with low vision or cognitive processing disorders. In the multicultural context of Brussels, relying solely on text-based instructions is insufficient; iconography must be universally recognized or carefully localized to avoid cultural misinterpretation.</w:t>
      </w:r>
    </w:p>
    <w:bookmarkEnd w:id="24"/>
    <w:bookmarkStart w:id="25" w:name="X1207e08f13b02bbc7b5e1fedb4ac996ba525aec"/>
    <w:p>
      <w:pPr>
        <w:pStyle w:val="Heading2"/>
      </w:pPr>
      <w:r>
        <w:t xml:space="preserve">5. The Economic Implications of High-Quality UX/UI</w:t>
      </w:r>
    </w:p>
    <w:p>
      <w:pPr>
        <w:pStyle w:val="FirstParagraph"/>
      </w:pPr>
      <w:r>
        <w:t xml:space="preserve">Beyond social and administrative benefits, there are significant economic arguments for investing in high-quality design within the Belgian market. Companies operating in Brussels face intense competition for talent and consumer attention. A polished, intuitive digital product serves as a competitive differentiator.</w:t>
      </w:r>
    </w:p>
    <w:p>
      <w:pPr>
        <w:pStyle w:val="BodyText"/>
      </w:pPr>
      <w:r>
        <w:t xml:space="preserve">Research suggests that every euro invested in UX/UI can yield between 2 and 100 dollars in return, depending on the baseline quality of the existing interface. In</w:t>
      </w:r>
      <w:r>
        <w:t xml:space="preserve"> </w:t>
      </w:r>
      <w:r>
        <w:rPr>
          <w:bCs/>
          <w:b/>
        </w:rPr>
        <w:t xml:space="preserve">Belgium Brussels</w:t>
      </w:r>
      <w:r>
        <w:t xml:space="preserve">, where labor costs are high, efficiency gains from well-designed systems translate directly to operational savings. For startups and scale-ups emerging from the vibrant tech ecosystems in areas like Tour &amp; Tapis or Place Sainte-Catherine, a user-centric design approach is essential for rapid market penetration across both Flemish and Francophone Belgium.</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UX/UI Designer</w:t>
      </w:r>
      <w:r>
        <w:t xml:space="preserve"> </w:t>
      </w:r>
      <w:r>
        <w:t xml:space="preserve">in Brussels is far more complex than in homogeneous linguistic or administrative regions. The designer must act as a cultural translator, a simplifier of bureaucratic chaos, and an advocate for inclusivity. As Belgium continues to navigate its digital transformation, particularly within the unique ecosystem of</w:t>
      </w:r>
      <w:r>
        <w:t xml:space="preserve"> </w:t>
      </w:r>
      <w:r>
        <w:rPr>
          <w:bCs/>
          <w:b/>
        </w:rPr>
        <w:t xml:space="preserve">Belgium Brussels</w:t>
      </w:r>
      <w:r>
        <w:t xml:space="preserve">, the integration of sophisticated UX/UI strategies will determine the success of both public services and private enterprises.</w:t>
      </w:r>
    </w:p>
    <w:p>
      <w:pPr>
        <w:pStyle w:val="BodyText"/>
      </w:pPr>
      <w:r>
        <w:t xml:space="preserve">Policymakers and business leaders must recognize that design is not a peripheral activity but a core competency. Future research should focus on longitudinal studies measuring the impact of localized UX interventions on citizen trust and economic efficiency in multilingual urban centers. Until then, the mandate for designers remains clear: to create digital spaces that are as navigable and welcoming as the historic streets of Brussels itself.</w:t>
      </w:r>
    </w:p>
    <w:bookmarkEnd w:id="26"/>
    <w:bookmarkStart w:id="27" w:name="references"/>
    <w:p>
      <w:pPr>
        <w:pStyle w:val="Heading2"/>
      </w:pPr>
      <w:r>
        <w:t xml:space="preserve">References</w:t>
      </w:r>
    </w:p>
    <w:p>
      <w:pPr>
        <w:pStyle w:val="FirstParagraph"/>
      </w:pPr>
      <w:r>
        <w:t xml:space="preserve">[1] Nielsen, J. (1994). Usability Engineering. Morgan Kaufmann Publishers.</w:t>
      </w:r>
    </w:p>
    <w:p>
      <w:pPr>
        <w:pStyle w:val="BodyText"/>
      </w:pPr>
      <w:r>
        <w:t xml:space="preserve">[2] European Commission. (2023). Digital Economy and Society Index (DESI) – Belgium Profile.</w:t>
      </w:r>
    </w:p>
    <w:p>
      <w:pPr>
        <w:pStyle w:val="BodyText"/>
      </w:pPr>
      <w:r>
        <w:t xml:space="preserve">[3] Verstraeten, J.-L., &amp; Dubois, M. (2021). "Linguistic Adaptation in EU Digital Services: A Brussels Case Study." Journal of Multilingual Interface Design, 14(2), 45-62.</w:t>
      </w:r>
    </w:p>
    <w:p>
      <w:pPr>
        <w:pStyle w:val="BodyText"/>
      </w:pPr>
      <w:r>
        <w:t xml:space="preserve">[4] World Wide Web Consortium (W3C). (2018). Web Content Accessibility Guidelines (WCAG) 2.1.</w:t>
      </w:r>
    </w:p>
    <w:p>
      <w:pPr>
        <w:pStyle w:val="BodyText"/>
      </w:pPr>
      <w:r>
        <w:t xml:space="preserve">[5] Brussels Economic Development Agency (Brimo). (2022). Annual Report on Digital Innovation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Digital Ergonomics and Bureaucratic Complexity: A UX/UI Perspective on the Brussels Metropolitan Ecosystem</dc:title>
  <dc:creator/>
  <dc:language>en</dc:language>
  <cp:keywords/>
  <dcterms:created xsi:type="dcterms:W3CDTF">2026-07-29T04:31:06Z</dcterms:created>
  <dcterms:modified xsi:type="dcterms:W3CDTF">2026-07-29T04:31:06Z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