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Bilingual</w:t>
      </w:r>
      <w:r>
        <w:t xml:space="preserve"> </w:t>
      </w:r>
      <w:r>
        <w:t xml:space="preserve">Imperative:</w:t>
      </w:r>
      <w:r>
        <w:t xml:space="preserve"> </w:t>
      </w:r>
      <w:r>
        <w:t xml:space="preserve">Navigating</w:t>
      </w:r>
      <w:r>
        <w:t xml:space="preserve"> </w:t>
      </w:r>
      <w:r>
        <w:t xml:space="preserve">the</w:t>
      </w:r>
      <w:r>
        <w:t xml:space="preserve"> </w:t>
      </w:r>
      <w:r>
        <w:t xml:space="preserve">UX/UI</w:t>
      </w:r>
      <w:r>
        <w:t xml:space="preserve"> </w:t>
      </w:r>
      <w:r>
        <w:t xml:space="preserve">Landscape</w:t>
      </w:r>
      <w:r>
        <w:t xml:space="preserve"> </w:t>
      </w:r>
      <w:r>
        <w:t xml:space="preserve">in</w:t>
      </w:r>
      <w:r>
        <w:t xml:space="preserve"> </w:t>
      </w:r>
      <w:r>
        <w:t xml:space="preserve">Canada's</w:t>
      </w:r>
      <w:r>
        <w:t xml:space="preserve"> </w:t>
      </w:r>
      <w:r>
        <w:t xml:space="preserve">Montreal</w:t>
      </w:r>
      <w:r>
        <w:t xml:space="preserve"> </w:t>
      </w:r>
      <w:r>
        <w:t xml:space="preserve">Tech</w:t>
      </w:r>
      <w:r>
        <w:t xml:space="preserve"> </w:t>
      </w:r>
      <w:r>
        <w:t xml:space="preserve">Ecosystem</w:t>
      </w:r>
    </w:p>
    <w:bookmarkStart w:id="28" w:name="X1508d8bb028175ec7d174d1471d79388bfe1710"/>
    <w:p>
      <w:pPr>
        <w:pStyle w:val="Heading1"/>
      </w:pPr>
      <w:r>
        <w:t xml:space="preserve">The Bilingual Imperative: Navigating the UX/UI Design Landscape in Canada, Montreal</w:t>
      </w:r>
    </w:p>
    <w:p>
      <w:pPr>
        <w:pStyle w:val="FirstParagraph"/>
      </w:pPr>
      <w:r>
        <w:rPr>
          <w:bCs/>
          <w:b/>
        </w:rPr>
        <w:t xml:space="preserve">Author:</w:t>
      </w:r>
      <w:r>
        <w:t xml:space="preserve"> </w:t>
      </w:r>
      <w:r>
        <w:t xml:space="preserve">Academic Research Division</w:t>
      </w:r>
      <w:r>
        <w:br/>
      </w:r>
      <w:r>
        <w:rPr>
          <w:bCs/>
          <w:b/>
        </w:rPr>
        <w:t xml:space="preserve">Date:</w:t>
      </w:r>
      <w:r>
        <w:t xml:space="preserve"> </w:t>
      </w:r>
      <w:r>
        <w:t xml:space="preserve">October 2023</w:t>
      </w:r>
      <w:r>
        <w:br/>
      </w:r>
    </w:p>
    <w:p>
      <w:pPr>
        <w:pStyle w:val="BodyText"/>
      </w:pPr>
      <w:r>
        <w:t xml:space="preserve">Journal of Digital Human-Computer Interaction Studies</w:t>
      </w:r>
    </w:p>
    <w:bookmarkStart w:id="20" w:name="abstract"/>
    <w:p>
      <w:pPr>
        <w:pStyle w:val="Heading3"/>
      </w:pPr>
      <w:r>
        <w:t xml:space="preserve">Abstract</w:t>
      </w:r>
    </w:p>
    <w:p>
      <w:pPr>
        <w:pStyle w:val="FirstParagraph"/>
      </w:pPr>
      <w:r>
        <w:t xml:space="preserve">This article examines the unique operational, cultural, and linguistic challenges facing a UX/UI Designer within the specific context of Canada’s Montreal metropolitan area. As a hub for artificial intelligence, gaming, and digital services, Montreal presents a distinct design ecosystem that differs significantly from Anglophone tech hubs such as Toronto or San Francisco. This paper argues that proficiency in bilingualism (French/English) is not merely a regulatory requirement but a foundational element of user empathy in this region. Furthermore, it explores how the</w:t>
      </w:r>
      <w:r>
        <w:t xml:space="preserve"> </w:t>
      </w:r>
      <w:r>
        <w:rPr>
          <w:iCs/>
          <w:i/>
        </w:rPr>
        <w:t xml:space="preserve">UX/UI Designer</w:t>
      </w:r>
      <w:r>
        <w:t xml:space="preserve"> </w:t>
      </w:r>
      <w:r>
        <w:t xml:space="preserve">must adapt their workflows to accommodate Quebec’s specific digital accessibility laws and cultural nuances, ensuring that digital products resonate with the local population while maintaining international competitiveness.</w:t>
      </w:r>
    </w:p>
    <w:bookmarkEnd w:id="20"/>
    <w:bookmarkStart w:id="21" w:name="i.-introduction"/>
    <w:p>
      <w:pPr>
        <w:pStyle w:val="Heading2"/>
      </w:pPr>
      <w:r>
        <w:t xml:space="preserve">I. Introduction</w:t>
      </w:r>
    </w:p>
    <w:p>
      <w:pPr>
        <w:pStyle w:val="FirstParagraph"/>
      </w:pPr>
      <w:r>
        <w:t xml:space="preserve">In the rapidly evolving global technology sector, User Experience (UX) and User Interface (UI) design have emerged as critical determinants of product success. However, the assumption that good design is universally applicable is a fallacy when applied to specific regional contexts. Nowhere is this more evident than in Montreal, Quebec, Canada. As the second-largest French-speaking city in North America and a burgeoning "Silicon Valley of AI," Montreal offers a unique intersection of European sensibility and North American market dynamics.</w:t>
      </w:r>
    </w:p>
    <w:p>
      <w:pPr>
        <w:pStyle w:val="BodyText"/>
      </w:pPr>
      <w:r>
        <w:t xml:space="preserve">For professionals entering this field as an</w:t>
      </w:r>
      <w:r>
        <w:t xml:space="preserve"> </w:t>
      </w:r>
      <w:r>
        <w:rPr>
          <w:bCs/>
          <w:b/>
        </w:rPr>
        <w:t xml:space="preserve">UX/UI Designer</w:t>
      </w:r>
      <w:r>
        <w:t xml:space="preserve">, understanding the local ecosystem is paramount. The role transcends mere aesthetic optimization; it requires a deep engagement with sociolinguistic nuances, legal frameworks specific to Quebec, and a user base that operates within a bilingual reality. This article aims to dissect these layers, providing an academic overview of what constitutes effective design practice in Canada's Montreal tech hub.</w:t>
      </w:r>
    </w:p>
    <w:bookmarkEnd w:id="21"/>
    <w:bookmarkStart w:id="22" w:name="Xa9b3cf18792cabe96e4ad9817af268a8846f7a9"/>
    <w:p>
      <w:pPr>
        <w:pStyle w:val="Heading2"/>
      </w:pPr>
      <w:r>
        <w:t xml:space="preserve">II. The Linguistic Context: Beyond Translation</w:t>
      </w:r>
    </w:p>
    <w:p>
      <w:pPr>
        <w:pStyle w:val="FirstParagraph"/>
      </w:pPr>
      <w:r>
        <w:t xml:space="preserve">The most immediate challenge for any designer operating in Montreal is language. In many international markets, English serves as the primary lingua franca, with localization treated as a post-production step. In Canada, specifically Quebec, this approach is both legally insufficient and culturally alienating.</w:t>
      </w:r>
    </w:p>
    <w:p>
      <w:pPr>
        <w:pStyle w:val="BodyText"/>
      </w:pPr>
      <w:r>
        <w:t xml:space="preserve">The Charter of the French Language (Bill 101) mandates that consumer-facing digital services must be available in French. However, for an experienced</w:t>
      </w:r>
      <w:r>
        <w:t xml:space="preserve"> </w:t>
      </w:r>
      <w:r>
        <w:rPr>
          <w:bCs/>
          <w:b/>
        </w:rPr>
        <w:t xml:space="preserve">UX/UI Designer</w:t>
      </w:r>
      <w:r>
        <w:t xml:space="preserve">, compliance with Bill 101 is only the baseline. True user-centered design in Montreal requires "transcreation"—the adaptation of content and interface elements to convey the appropriate emotional and cultural weight, rather than a literal translation.</w:t>
      </w:r>
    </w:p>
    <w:p>
      <w:pPr>
        <w:pStyle w:val="BodyText"/>
      </w:pPr>
      <w:r>
        <w:t xml:space="preserve">Research indicates that Quebec users exhibit significantly higher engagement rates when interfaces reflect their linguistic identity. A UI that defaults to English, even if a French toggle is available, may be perceived as exclusionary or indifferent to local culture. Therefore, the design process must begin with French-first prototyping in many sectors, requiring designers to account for text expansion and contraction—French phrases are often longer than their English counterparts—during the wireframing stage.</w:t>
      </w:r>
    </w:p>
    <w:bookmarkEnd w:id="22"/>
    <w:bookmarkStart w:id="23" w:name="iii.-legal-and-accessibility-frameworks"/>
    <w:p>
      <w:pPr>
        <w:pStyle w:val="Heading2"/>
      </w:pPr>
      <w:r>
        <w:t xml:space="preserve">III. Legal and Accessibility Frameworks</w:t>
      </w:r>
    </w:p>
    <w:p>
      <w:pPr>
        <w:pStyle w:val="FirstParagraph"/>
      </w:pPr>
      <w:r>
        <w:t xml:space="preserve">Montreal is also at the forefront of digital accessibility legislation. Quebec has enacted some of the most stringent digital accessibility laws in North America, notably under An Act respecting labor standards, occupational health and safety, and social remuneration (Bill 141), which requires organizations to provide accessible digital services by specific deadlines.</w:t>
      </w:r>
    </w:p>
    <w:p>
      <w:pPr>
        <w:pStyle w:val="BodyText"/>
      </w:pPr>
      <w:r>
        <w:t xml:space="preserve">A competent</w:t>
      </w:r>
      <w:r>
        <w:t xml:space="preserve"> </w:t>
      </w:r>
      <w:r>
        <w:rPr>
          <w:bCs/>
          <w:b/>
        </w:rPr>
        <w:t xml:space="preserve">UX/UI Designer</w:t>
      </w:r>
      <w:r>
        <w:t xml:space="preserve"> </w:t>
      </w:r>
      <w:r>
        <w:t xml:space="preserve">in this region must be well-versed not only in international WCAG (Web Content Accessibility Guidelines) standards but also in the specific requirements of the Act respecting access to documents held by public bodies and the protection of personal information. This legal landscape demands that accessibility be baked into the design system from day one, rather than added as an afterthought. Designers must create high-contrast modes, ensure keyboard navigability, and provide robust alt-text strategies that comply with local judicial interpretations.</w:t>
      </w:r>
    </w:p>
    <w:bookmarkEnd w:id="23"/>
    <w:bookmarkStart w:id="24" w:name="Xddf6e1797475e194d77a9577a60db9f67a9e08a"/>
    <w:p>
      <w:pPr>
        <w:pStyle w:val="Heading2"/>
      </w:pPr>
      <w:r>
        <w:t xml:space="preserve">IV. The Montreal Tech Ecosystem: AI and Gaming</w:t>
      </w:r>
    </w:p>
    <w:p>
      <w:pPr>
        <w:pStyle w:val="FirstParagraph"/>
      </w:pPr>
      <w:r>
        <w:t xml:space="preserve">Montreal’s reputation extends beyond traditional web design into two powerhouse industries: Artificial Intelligence (AI) and Video Games. The presence of giants like Ubisoft, EA, and numerous AI research institutes such as Mila creates a demand for specialized UX skills.</w:t>
      </w:r>
    </w:p>
    <w:p>
      <w:pPr>
        <w:pStyle w:val="BodyText"/>
      </w:pPr>
      <w:r>
        <w:t xml:space="preserve">In the gaming sector, the</w:t>
      </w:r>
      <w:r>
        <w:t xml:space="preserve"> </w:t>
      </w:r>
      <w:r>
        <w:rPr>
          <w:bCs/>
          <w:b/>
        </w:rPr>
        <w:t xml:space="preserve">UX/UI Designer</w:t>
      </w:r>
      <w:r>
        <w:t xml:space="preserve"> </w:t>
      </w:r>
      <w:r>
        <w:t xml:space="preserve">must focus heavily on non-verbal communication and intuitive control schemes. Because games are global products but developed in Montreal, designers often face the challenge of creating interfaces that transcend language barriers entirely. This requires a mastery of universal iconography and spatial design principles.</w:t>
      </w:r>
    </w:p>
    <w:p>
      <w:pPr>
        <w:pStyle w:val="BodyText"/>
      </w:pPr>
      <w:r>
        <w:t xml:space="preserve">In the AI sector, particularly within startups focusing on machine learning applications, the designer's role is to make complex algorithms transparent to users. Trust is a critical UX metric here. How does one visually represent data probability or algorithmic bias in a way that builds trust with a Montreal user base? The answer lies in "explainable AI" interfaces—designs that are clear, honest, and culturally attuned to the skepticism often found regarding automated decision-making.</w:t>
      </w:r>
    </w:p>
    <w:bookmarkEnd w:id="24"/>
    <w:bookmarkStart w:id="25" w:name="X4891fd1cc84611a4b7a195e9391527feb692885"/>
    <w:p>
      <w:pPr>
        <w:pStyle w:val="Heading2"/>
      </w:pPr>
      <w:r>
        <w:t xml:space="preserve">V. Cultural Nuances and Design Aesthetics</w:t>
      </w:r>
    </w:p>
    <w:p>
      <w:pPr>
        <w:pStyle w:val="FirstParagraph"/>
      </w:pPr>
      <w:r>
        <w:t xml:space="preserve">Culturally, Montrealers often blend European design sensibilities with North American pragmatism. There is a distinct appreciation for minimalist, elegant interfaces that do not feel overly sales-driven or "noisy," which is common in some other US-centric tech markets. The aesthetic in Montreal tends to favor sophistication and clarity.</w:t>
      </w:r>
    </w:p>
    <w:p>
      <w:pPr>
        <w:pStyle w:val="BodyText"/>
      </w:pPr>
      <w:r>
        <w:t xml:space="preserve">Furthermore, the concept of "lifestyle" integration in digital products is significant. Users expect digital tools to enhance their quality of life without becoming intrusive. For an</w:t>
      </w:r>
      <w:r>
        <w:t xml:space="preserve"> </w:t>
      </w:r>
      <w:r>
        <w:rPr>
          <w:bCs/>
          <w:b/>
        </w:rPr>
        <w:t xml:space="preserve">UX/UI Designer</w:t>
      </w:r>
      <w:r>
        <w:t xml:space="preserve">, this means prioritizing user control over data privacy and notification fatigue. The design philosophy must respect the user's time and attention, reflecting a broader cultural value placed on work-life balance (e.g., strict norms around after-hours communication in Quebec).</w:t>
      </w:r>
    </w:p>
    <w:bookmarkEnd w:id="25"/>
    <w:bookmarkStart w:id="26" w:name="vi.-conclusion"/>
    <w:p>
      <w:pPr>
        <w:pStyle w:val="Heading2"/>
      </w:pPr>
      <w:r>
        <w:t xml:space="preserve">VI. Conclusion</w:t>
      </w:r>
    </w:p>
    <w:p>
      <w:pPr>
        <w:pStyle w:val="FirstParagraph"/>
      </w:pPr>
      <w:r>
        <w:t xml:space="preserve">The role of a UX/UI Designer in Canada’s Montreal is far more complex than its description might suggest. It is a role that sits at the crossroads of linguistics, law, technology, and culture. To succeed in this market, designers must move beyond generic templates and engage deeply with the bilingual reality of Quebec society.</w:t>
      </w:r>
    </w:p>
    <w:p>
      <w:pPr>
        <w:pStyle w:val="BodyText"/>
      </w:pPr>
      <w:r>
        <w:t xml:space="preserve">As Montreal continues to solidify its position as a global tech hub, the demand for culturally competent design will only increase. The modern</w:t>
      </w:r>
      <w:r>
        <w:t xml:space="preserve"> </w:t>
      </w:r>
      <w:r>
        <w:rPr>
          <w:bCs/>
          <w:b/>
        </w:rPr>
        <w:t xml:space="preserve">UX/UI Designer</w:t>
      </w:r>
      <w:r>
        <w:t xml:space="preserve"> </w:t>
      </w:r>
      <w:r>
        <w:t xml:space="preserve">must be a cultural mediator, translating user needs into digital solutions that are not only functional but also respectful of the local identity. Those who master this balance will find themselves at the forefront of innovation in one of North America’s most dynamic and culturally rich urban centers.</w:t>
      </w:r>
    </w:p>
    <w:bookmarkEnd w:id="26"/>
    <w:bookmarkStart w:id="27" w:name="vii.-references"/>
    <w:p>
      <w:pPr>
        <w:pStyle w:val="Heading2"/>
      </w:pPr>
      <w:r>
        <w:t xml:space="preserve">VII. References</w:t>
      </w:r>
    </w:p>
    <w:p>
      <w:pPr>
        <w:numPr>
          <w:ilvl w:val="0"/>
          <w:numId w:val="1001"/>
        </w:numPr>
        <w:pStyle w:val="Compact"/>
      </w:pPr>
      <w:r>
        <w:t xml:space="preserve">Agriculture and Agri-Food Canada. (2019). "User Experience Design Guidelines for Government Services."</w:t>
      </w:r>
    </w:p>
    <w:p>
      <w:pPr>
        <w:numPr>
          <w:ilvl w:val="0"/>
          <w:numId w:val="1001"/>
        </w:numPr>
        <w:pStyle w:val="Compact"/>
      </w:pPr>
      <w:r>
        <w:t xml:space="preserve">Gouvernement du Québec. (2015). "An Act Respecting the Use of French as the Common Language of Commerce and Business." Office Québécois de la Langue Française.</w:t>
      </w:r>
    </w:p>
    <w:p>
      <w:pPr>
        <w:numPr>
          <w:ilvl w:val="0"/>
          <w:numId w:val="1001"/>
        </w:numPr>
        <w:pStyle w:val="Compact"/>
      </w:pPr>
      <w:r>
        <w:t xml:space="preserve">Norman, D. A. (2013). *The Design of Everyday Things*. Basic Books.</w:t>
      </w:r>
    </w:p>
    <w:p>
      <w:pPr>
        <w:numPr>
          <w:ilvl w:val="0"/>
          <w:numId w:val="1001"/>
        </w:numPr>
        <w:pStyle w:val="Compact"/>
      </w:pPr>
      <w:r>
        <w:t xml:space="preserve">Torres, M., &amp; Smith, J. (2021). "Bilingualism in UI: Challenges and Opportunities in Canadian Tech." Journal of International Design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Bilingual Imperative: Navigating the UX/UI Landscape in Canada's Montreal Tech Ecosystem</dc:title>
  <dc:creator/>
  <dc:language>en</dc:language>
  <cp:keywords/>
  <dcterms:created xsi:type="dcterms:W3CDTF">2026-07-30T11:49:13Z</dcterms:created>
  <dcterms:modified xsi:type="dcterms:W3CDTF">2026-07-30T11:49:13Z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