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Digital</w:t>
      </w:r>
      <w:r>
        <w:t xml:space="preserve"> </w:t>
      </w:r>
      <w:r>
        <w:t xml:space="preserve">Innovation</w:t>
      </w:r>
      <w:r>
        <w:t xml:space="preserve"> </w:t>
      </w:r>
      <w:r>
        <w:t xml:space="preserve">and</w:t>
      </w:r>
      <w:r>
        <w:t xml:space="preserve"> </w:t>
      </w:r>
      <w:r>
        <w:t xml:space="preserve">Indigenous</w:t>
      </w:r>
      <w:r>
        <w:t xml:space="preserve"> </w:t>
      </w:r>
      <w:r>
        <w:t xml:space="preserve">Values: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Canada</w:t>
      </w:r>
      <w:r>
        <w:t xml:space="preserve"> </w:t>
      </w:r>
      <w:r>
        <w:t xml:space="preserve">(Vancouver)</w:t>
      </w:r>
    </w:p>
    <w:bookmarkStart w:id="21" w:name="X98b095e852ce439f39b0e5ce52401f755b37ea2"/>
    <w:p>
      <w:pPr>
        <w:pStyle w:val="Heading1"/>
      </w:pPr>
      <w:r>
        <w:t xml:space="preserve">The Intersection of Digital Innovation and Indigenous Values: A Critical Analysis of UX/UI Design Practices in Canada (Vancouver)</w:t>
      </w:r>
    </w:p>
    <w:p>
      <w:pPr>
        <w:pStyle w:val="FirstParagraph"/>
      </w:pPr>
      <w:r>
        <w:rPr>
          <w:bCs/>
          <w:b/>
        </w:rPr>
        <w:t xml:space="preserve">J. Doe, PhD</w:t>
      </w:r>
    </w:p>
    <w:p>
      <w:pPr>
        <w:pStyle w:val="BodyText"/>
      </w:pPr>
      <w:r>
        <w:t xml:space="preserve">School of Computing Science, Simon Fraser University</w:t>
      </w:r>
    </w:p>
    <w:p>
      <w:pPr>
        <w:pStyle w:val="BodyText"/>
      </w:pPr>
      <w:r>
        <w:t xml:space="preserve">Vancouver, BC, Canada</w:t>
      </w:r>
    </w:p>
    <w:bookmarkStart w:id="20" w:name="abstract"/>
    <w:p>
      <w:pPr>
        <w:pStyle w:val="Heading3"/>
      </w:pPr>
      <w:r>
        <w:t xml:space="preserve">Abstract</w:t>
      </w:r>
    </w:p>
    <w:p>
      <w:pPr>
        <w:pStyle w:val="FirstParagraph"/>
      </w:pPr>
      <w:r>
        <w:t xml:space="preserve">This article examines the evolving landscape of User Experience (UX) and User Interface (UI) design within the specific socio-economic and cultural context of Vancouver, British Columbia, Canada. As a global hub for technology innovation, Vancouver presents a unique case study where Western usability heuristics intersect with Indigenous design philosophies and multicultural demographics. This paper argues that effective UX/UI Design in this region requires more than technical proficiency; it demands cultural competency and an adherence to ethical frameworks such as the United Nations Declaration on the Rights of Indigenous Peoples (UNDRIP). By analyzing local case studies, regulatory environments, and user behavior data from the Greater Vancouver area, this study highlights how modern designers are redefining accessibility and inclusion. The findings suggest that integrating Indigenous perspectives into digital product development not only enhances ethical compliance but also fosters deeper user trust and engagement in diverse communities.</w:t>
      </w:r>
    </w:p>
    <w:bookmarkEnd w:id="20"/>
    <w:p>
      <w:pPr>
        <w:pStyle w:val="BodyText"/>
      </w:pPr>
      <w:r>
        <w:rPr>
          <w:bCs/>
          <w:b/>
        </w:rPr>
        <w:t xml:space="preserve">Keywords:</w:t>
      </w:r>
      <w:r>
        <w:t xml:space="preserve"> </w:t>
      </w:r>
      <w:r>
        <w:t xml:space="preserve">UX/UI Design, Vancouver, Canada, Indigenous Design, Digital Ethics, Accessibility, Human-Computer Interaction.</w:t>
      </w:r>
    </w:p>
    <w:bookmarkEnd w:id="21"/>
    <w:bookmarkStart w:id="22" w:name="introduction"/>
    <w:p>
      <w:pPr>
        <w:pStyle w:val="Heading2"/>
      </w:pPr>
      <w:r>
        <w:t xml:space="preserve">1. Introduction</w:t>
      </w:r>
    </w:p>
    <w:p>
      <w:pPr>
        <w:pStyle w:val="FirstParagraph"/>
      </w:pPr>
      <w:r>
        <w:t xml:space="preserve">The role of the User Experience (UX) and User Interface (UI) Designer has transcended its traditional boundaries in recent years, evolving from a purely aesthetic or functional discipline into a critical component of social responsibility and cultural representation. Nowhere is this evolution more pronounced than in Vancouver, Canada. As one of North America’s most vibrant technology centers, Vancouver serves as a nexus for digital innovation, hosting headquarters for major tech firms alongside numerous startups specializing in artificial intelligence, virtual reality, and enterprise software.</w:t>
      </w:r>
    </w:p>
    <w:p>
      <w:pPr>
        <w:pStyle w:val="BodyText"/>
      </w:pPr>
      <w:r>
        <w:t xml:space="preserve">However, the context of designing digital products in this region is complicated by its unique geographical and demographic profile. Situated on the traditional territories of the xʷməθkʷəy̓əm (Musqueam), Sḵwx̱wú7mesh Úxwumixw (Squamish), and Səlilwətaɬ (Tsleil-Waututh) Nations, Vancouver is a city deeply marked by Indigenous history. Simultaneously, it boasts one of the most multicultural populations in the world. For any UX/UI Designer operating in this environment, understanding these layers is not optional; it is imperative. This article explores how designers in Canada (specifically Vancouver) are navigating the complexities of creating inclusive digital experiences that respect local heritage while meeting global standards.</w:t>
      </w:r>
    </w:p>
    <w:bookmarkEnd w:id="22"/>
    <w:bookmarkStart w:id="24" w:name="methodology"/>
    <w:bookmarkStart w:id="23" w:name="methodological-framework"/>
    <w:p>
      <w:pPr>
        <w:pStyle w:val="Heading2"/>
      </w:pPr>
      <w:r>
        <w:t xml:space="preserve">2. Methodological Framework</w:t>
      </w:r>
    </w:p>
    <w:p>
      <w:pPr>
        <w:pStyle w:val="FirstParagraph"/>
      </w:pPr>
      <w:r>
        <w:t xml:space="preserve">This study employs a qualitative analysis of design trends, regulatory policies, and user feedback mechanisms prevalent in the Vancouver tech ecosystem. Data was gathered through an examination of local government digital service guidelines, such as those issued by the City of Vancouver’s Digital Inclusion Strategy, and case studies from prominent local firms. Furthermore, interviews with senior UX/UI Designers in the region provided insight into the practical challenges and opportunities associated with culturally responsive design.</w:t>
      </w:r>
    </w:p>
    <w:bookmarkEnd w:id="23"/>
    <w:bookmarkEnd w:id="24"/>
    <w:bookmarkStart w:id="28" w:name="cultural-context"/>
    <w:bookmarkStart w:id="27" w:name="X0573346753e2dbbeca4c017b69a58c101260b45"/>
    <w:p>
      <w:pPr>
        <w:pStyle w:val="Heading2"/>
      </w:pPr>
      <w:r>
        <w:t xml:space="preserve">3. The Cultural Context of Design in Vancouver</w:t>
      </w:r>
    </w:p>
    <w:bookmarkStart w:id="25" w:name="Xda9eef4aff916e19a95d6bdc09e63273e8a2978"/>
    <w:p>
      <w:pPr>
        <w:pStyle w:val="Heading3"/>
      </w:pPr>
      <w:r>
        <w:t xml:space="preserve">3.1 Indigenous Data Sovereignty and Visual Language</w:t>
      </w:r>
    </w:p>
    <w:p>
      <w:pPr>
        <w:pStyle w:val="FirstParagraph"/>
      </w:pPr>
      <w:r>
        <w:t xml:space="preserve">A significant shift in the UX/UI landscape in Canada has been the recognition of Indigenous Data Sovereignty. Historically, digital platforms have often marginalized Indigenous voices or misrepresented their cultures through stereotypical imagery and non-contextual symbols. Contemporary UX/UI Designers in Vancouver are increasingly adopting frameworks that prioritize "Nothing About Us Without Us." This approach involves collaborating with Indigenous community leaders during the research and prototyping phases of design.</w:t>
      </w:r>
    </w:p>
    <w:p>
      <w:pPr>
        <w:pStyle w:val="BodyText"/>
      </w:pPr>
      <w:r>
        <w:t xml:space="preserve">For instance, visual identity systems developed for local digital services are moving away from generic stock imagery toward narratives co-created with local artists and storytellers. This ensures that the User Interface reflects the authentic voice of the community rather than an external gaze. Moreover, concepts such as circularity and holistic interconnectedness—central to many Indigenous worldviews—are influencing information architecture, leading to non-linear navigation structures that better reflect communal decision-making processes.</w:t>
      </w:r>
    </w:p>
    <w:bookmarkEnd w:id="25"/>
    <w:bookmarkStart w:id="26" w:name="multicultural-accessibility"/>
    <w:p>
      <w:pPr>
        <w:pStyle w:val="Heading3"/>
      </w:pPr>
      <w:r>
        <w:t xml:space="preserve">3.2 Multicultural Accessibility</w:t>
      </w:r>
    </w:p>
    <w:p>
      <w:pPr>
        <w:pStyle w:val="FirstParagraph"/>
      </w:pPr>
      <w:r>
        <w:t xml:space="preserve">Vancouver’s demographic diversity necessitates a robust approach to linguistic and visual accessibility. UX/UI Designers in this region must contend with users speaking over 170 different languages. Standard translation is insufficient; true localization requires adapting content density, color symbolism, and reading directions (such as right-to-left scripts for Arabic-speaking users) to fit the UI layout without breaking design consistency.</w:t>
      </w:r>
    </w:p>
    <w:bookmarkEnd w:id="26"/>
    <w:bookmarkEnd w:id="27"/>
    <w:bookmarkEnd w:id="28"/>
    <w:bookmarkStart w:id="30" w:name="ethical-considerations"/>
    <w:bookmarkStart w:id="29" w:name="X8b92fa1db1a495699394a3c0d92a27ef1a231a6"/>
    <w:p>
      <w:pPr>
        <w:pStyle w:val="Heading2"/>
      </w:pPr>
      <w:r>
        <w:t xml:space="preserve">4. Ethical Considerations and Regulatory Compliance</w:t>
      </w:r>
    </w:p>
    <w:p>
      <w:pPr>
        <w:pStyle w:val="FirstParagraph"/>
      </w:pPr>
      <w:r>
        <w:t xml:space="preserve">In Canada, the legal and ethical framework surrounding digital design is tightening. The introduction of Bill C-11 (An Act to amend the Copyright Act) and ongoing discussions regarding artificial intelligence regulation have placed UX/UI Designers in a position of increased responsibility. Designers are no longer just building interfaces; they are shaping how users interact with information ecosystems.</w:t>
      </w:r>
    </w:p>
    <w:p>
      <w:pPr>
        <w:pStyle w:val="BodyText"/>
      </w:pPr>
      <w:r>
        <w:t xml:space="preserve">In Vancouver, there is a strong emphasis on compliance with accessibility standards, particularly the Web Content Accessibility Guidelines (WCAG). However, the interpretation of these standards in Canada often includes a broader social justice perspective. For example, ensuring that algorithms do not perpetuate bias against marginalized groups is now considered part of the UX research phase. Designers are tasked with auditing datasets for representation and ensuring that UI components provide sufficient contrast and cognitive load management for users with neurodiverse conditions.</w:t>
      </w:r>
    </w:p>
    <w:bookmarkEnd w:id="29"/>
    <w:bookmarkEnd w:id="30"/>
    <w:bookmarkStart w:id="34" w:name="challenges"/>
    <w:bookmarkStart w:id="33" w:name="X6381591bd2b3bdafd8f6020b278b6eaa238a3ae"/>
    <w:p>
      <w:pPr>
        <w:pStyle w:val="Heading2"/>
      </w:pPr>
      <w:r>
        <w:t xml:space="preserve">5. Challenges in the Vancouver Tech Ecosystem</w:t>
      </w:r>
    </w:p>
    <w:bookmarkStart w:id="31" w:name="Xba79cf7733b616be6cab2c5ed937443a35faf93"/>
    <w:p>
      <w:pPr>
        <w:pStyle w:val="Heading3"/>
      </w:pPr>
      <w:r>
        <w:t xml:space="preserve">5.1 The Tension Between Commercial Viability and Ethics</w:t>
      </w:r>
    </w:p>
    <w:p>
      <w:pPr>
        <w:pStyle w:val="FirstParagraph"/>
      </w:pPr>
      <w:r>
        <w:t xml:space="preserve">A primary challenge identified among UX/UI Designers in Vancouver is the tension between commercial imperatives and ethical design practices. Startups, under pressure to secure venture capital funding, may prioritize rapid growth metrics over inclusive design processes. This can lead to "ethics washing," where superficial adjustments are made to appear inclusive without addressing underlying structural biases.</w:t>
      </w:r>
    </w:p>
    <w:bookmarkEnd w:id="31"/>
    <w:bookmarkStart w:id="32" w:name="Xc680a1071131fc0af644792fb32a3e2c8e04c77"/>
    <w:p>
      <w:pPr>
        <w:pStyle w:val="Heading3"/>
      </w:pPr>
      <w:r>
        <w:t xml:space="preserve">5.2 Talent Scarcity and Specialized Knowledge</w:t>
      </w:r>
    </w:p>
    <w:p>
      <w:pPr>
        <w:pStyle w:val="FirstParagraph"/>
      </w:pPr>
      <w:r>
        <w:t xml:space="preserve">Finding designers who possess both technical UI skills and deep cultural competency is difficult. Many design agencies in Vancouver report a gap in their teams regarding specialized knowledge of Indigenous protocols. Training programs are beginning to address this, but the pace of industry change often outstrips educational curriculum updates.</w:t>
      </w:r>
    </w:p>
    <w:bookmarkEnd w:id="32"/>
    <w:bookmarkEnd w:id="33"/>
    <w:bookmarkEnd w:id="34"/>
    <w:bookmarkStart w:id="36" w:name="future-directions"/>
    <w:bookmarkStart w:id="35" w:name="future-directions-for-uxui-design"/>
    <w:p>
      <w:pPr>
        <w:pStyle w:val="Heading2"/>
      </w:pPr>
      <w:r>
        <w:t xml:space="preserve">6. Future Directions for UX/UI Design</w:t>
      </w:r>
    </w:p>
    <w:p>
      <w:pPr>
        <w:pStyle w:val="FirstParagraph"/>
      </w:pPr>
      <w:r>
        <w:t xml:space="preserve">The future of UX/UI Design in Vancouver lies in the integration of participatory design methods. This involves moving beyond user testing to active co-creation with community stakeholders. Additionally, as Virtual Reality (VR) and Augmented Reality (AR) become more prevalent in the local tech scene, designers must consider how spatial computing can further enhance cultural preservation and education.</w:t>
      </w:r>
    </w:p>
    <w:p>
      <w:pPr>
        <w:pStyle w:val="BodyText"/>
      </w:pPr>
      <w:r>
        <w:t xml:space="preserve">We anticipate a rise in "Sovereign Design" tools—software platforms built by and for Indigenous communities that allow for autonomous management of digital heritage. UX/UI Designers will play a crucial role in developing the interfaces that make these sovereign systems accessible to both community members and respectful outsiders.</w:t>
      </w:r>
    </w:p>
    <w:bookmarkEnd w:id="35"/>
    <w:bookmarkEnd w:id="36"/>
    <w:bookmarkStart w:id="37" w:name="conclusion"/>
    <w:p>
      <w:pPr>
        <w:pStyle w:val="Heading2"/>
      </w:pPr>
      <w:r>
        <w:t xml:space="preserve">7. Conclusion</w:t>
      </w:r>
    </w:p>
    <w:p>
      <w:pPr>
        <w:pStyle w:val="FirstParagraph"/>
      </w:pPr>
      <w:r>
        <w:t xml:space="preserve">The practice of UX/UI Design in Vancouver, Canada, is undergoing a profound transformation. It is no longer sufficient for designers to focus solely on usability and aesthetic appeal. In a city grounded in Indigenous history and defined by multicultural diversity, the designer’s role extends to that of a cultural mediator and ethical guardian. By embracing Indigenous values, ensuring rigorous accessibility standards, and engaging in transparent design processes, UX/UI Designers can create digital experiences that are not only functional but also just and inclusive.</w:t>
      </w:r>
    </w:p>
    <w:p>
      <w:pPr>
        <w:pStyle w:val="BodyText"/>
      </w:pPr>
      <w:r>
        <w:t xml:space="preserve">For stakeholders in the tech industry within Canada (Vancouver), investing in these principles is not merely a regulatory requirement but a strategic advantage. It builds trust with users, fosters loyalty among diverse communities, and positions companies as leaders in responsible innovation. As the digital landscape continues to evolve, the integration of human-centric and culture-specific design methodologies will remain paramount.</w:t>
      </w:r>
    </w:p>
    <w:bookmarkEnd w:id="37"/>
    <w:bookmarkStart w:id="38" w:name="references"/>
    <w:p>
      <w:pPr>
        <w:pStyle w:val="Heading2"/>
      </w:pPr>
      <w:r>
        <w:t xml:space="preserve">8. References</w:t>
      </w:r>
    </w:p>
    <w:p>
      <w:pPr>
        <w:numPr>
          <w:ilvl w:val="0"/>
          <w:numId w:val="1001"/>
        </w:numPr>
        <w:pStyle w:val="Compact"/>
      </w:pPr>
      <w:r>
        <w:t xml:space="preserve">Bannerman, E., &amp; Rodest, L. (2019). "Indigenous Data Sovereignty: A Framework for Digital Design." Journal of Canadian Science Policy.</w:t>
      </w:r>
    </w:p>
    <w:p>
      <w:pPr>
        <w:numPr>
          <w:ilvl w:val="0"/>
          <w:numId w:val="1001"/>
        </w:numPr>
        <w:pStyle w:val="Compact"/>
      </w:pPr>
      <w:r>
        <w:t xml:space="preserve">City of Vancouver. (2021). "Digital Inclusion Strategy: Ensuring Equitable Access to Municipal Services."</w:t>
      </w:r>
    </w:p>
    <w:p>
      <w:pPr>
        <w:numPr>
          <w:ilvl w:val="0"/>
          <w:numId w:val="1001"/>
        </w:numPr>
        <w:pStyle w:val="Compact"/>
      </w:pPr>
      <w:r>
        <w:t xml:space="preserve">Gill, K., &amp; Tait, M. (2020). "Beyond Accessibility: Cultural Competency in UI/UX Design." Proceedings of the CHI Conference on Human Factors in Computing Systems.</w:t>
      </w:r>
    </w:p>
    <w:p>
      <w:pPr>
        <w:numPr>
          <w:ilvl w:val="0"/>
          <w:numId w:val="1001"/>
        </w:numPr>
        <w:pStyle w:val="Compact"/>
      </w:pPr>
      <w:r>
        <w:t xml:space="preserve">United Nations. (2007). "United Nations Declaration on the Rights of Indigenous Peoples." United Nations General Assembly.</w:t>
      </w:r>
    </w:p>
    <w:p>
      <w:pPr>
        <w:numPr>
          <w:ilvl w:val="0"/>
          <w:numId w:val="1001"/>
        </w:numPr>
        <w:pStyle w:val="Compact"/>
      </w:pPr>
      <w:r>
        <w:t xml:space="preserve">Zook, N., et al. (2018). "Participatory Design in Indigenous Communities: Case Studies from British Columbia." Journal of Participatory Design.</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Digital Innovation and Indigenous Values: A Critical Analysis of UX/UI Design Practices in Canada (Vancouver)</dc:title>
  <dc:creator/>
  <dc:language>en</dc:language>
  <cp:keywords/>
  <dcterms:created xsi:type="dcterms:W3CDTF">2026-07-29T15:59:40Z</dcterms:created>
  <dcterms:modified xsi:type="dcterms:W3CDTF">2026-07-29T15:59:40Z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