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Digital</w:t>
      </w:r>
      <w:r>
        <w:t xml:space="preserve"> </w:t>
      </w:r>
      <w:r>
        <w:t xml:space="preserve">Transformation:</w:t>
      </w:r>
      <w:r>
        <w:t xml:space="preserve"> </w:t>
      </w:r>
      <w:r>
        <w:t xml:space="preserve">An</w:t>
      </w:r>
      <w:r>
        <w:t xml:space="preserve"> </w:t>
      </w:r>
      <w:r>
        <w:t xml:space="preserve">Academic</w:t>
      </w:r>
      <w:r>
        <w:t xml:space="preserve"> </w:t>
      </w:r>
      <w:r>
        <w:t xml:space="preserve">Journal</w:t>
      </w:r>
      <w:r>
        <w:t xml:space="preserve"> </w:t>
      </w:r>
      <w:r>
        <w:t xml:space="preserve">Article</w:t>
      </w:r>
      <w:r>
        <w:t xml:space="preserve"> </w:t>
      </w:r>
      <w:r>
        <w:t xml:space="preserve">Perspective</w:t>
      </w:r>
      <w:r>
        <w:t xml:space="preserve"> </w:t>
      </w:r>
      <w:r>
        <w:t xml:space="preserve">Focused</w:t>
      </w:r>
      <w:r>
        <w:t xml:space="preserve"> </w:t>
      </w:r>
      <w:r>
        <w:t xml:space="preserve">on</w:t>
      </w:r>
      <w:r>
        <w:t xml:space="preserve"> </w:t>
      </w:r>
      <w:r>
        <w:t xml:space="preserve">Colombia</w:t>
      </w:r>
      <w:r>
        <w:t xml:space="preserve"> </w:t>
      </w:r>
      <w:r>
        <w:t xml:space="preserve">Medellín</w:t>
      </w:r>
    </w:p>
    <w:bookmarkStart w:id="26" w:name="X816b0a5a6728ae3948b85eaaaa3c7da4ad63d30"/>
    <w:p>
      <w:pPr>
        <w:pStyle w:val="Heading1"/>
      </w:pPr>
      <w:r>
        <w:t xml:space="preserve">The Evolving Role of the UX UI Designer in Digital Transformation: An Academic Journal Article Perspective Focused on Colombia Medellín</w:t>
      </w:r>
    </w:p>
    <w:p>
      <w:pPr>
        <w:pStyle w:val="FirstParagraph"/>
      </w:pPr>
      <w:r>
        <w:rPr>
          <w:iCs/>
          <w:i/>
          <w:bCs/>
          <w:b/>
        </w:rPr>
        <w:t xml:space="preserve">Abstract:</w:t>
      </w:r>
      <w:r>
        <w:br/>
      </w:r>
      <w:r>
        <w:t xml:space="preserve">This Academic Journal Article examines the professional maturation, pedagogical frameworks, and socio-economic integration of the UX UI Designer within emerging digital economies. Specifically, it analyzes how institutional ecosystems in Colombia Medellín are reshaping design thinking methodologies to align with global standards while preserving regional cultural intelligence. By synthesizing contemporary literature, industry benchmarks, and localized innovation metrics presented herein as an Academic Journal Article contribution, this document elucidates the strategic imperative for structured UX UI Designer development programs across the broader Latin American tech corridor. The findings indicate that when Colombia Medellín leverages interdisciplinary academic partnerships and public-private initiatives, the UX UI Designer emerges not merely as a visual architect but as a critical catalyst for digital inclusion and user-centered economic growth.</w:t>
      </w:r>
    </w:p>
    <w:p>
      <w:pPr>
        <w:pStyle w:val="BodyText"/>
      </w:pPr>
      <w:r>
        <w:rPr>
          <w:iCs/>
          <w:i/>
          <w:bCs/>
          <w:b/>
        </w:rPr>
        <w:t xml:space="preserve">Keywords:</w:t>
      </w:r>
      <w:r>
        <w:t xml:space="preserve"> </w:t>
      </w:r>
      <w:r>
        <w:t xml:space="preserve">Academic Journal Article, UX UI Designer, Colombia Medellín, Digital Transformation, Human-Computer Interaction, Regional Innovation Ecosystems, User Experience Research.</w:t>
      </w:r>
    </w:p>
    <w:bookmarkStart w:id="20" w:name="Xb1c5cae6de444c8efe0bfb723058956d14bb718"/>
    <w:p>
      <w:pPr>
        <w:pStyle w:val="Heading2"/>
      </w:pPr>
      <w:r>
        <w:t xml:space="preserve">1. Introduction: Positioning the Academic Journal Article within Contemporary Design Discourse</w:t>
      </w:r>
    </w:p>
    <w:p>
      <w:pPr>
        <w:pStyle w:val="FirstParagraph"/>
      </w:pPr>
      <w:r>
        <w:t xml:space="preserve">The rapid digitization of commercial and civic infrastructures has elevated the UX UI Designer from a niche creative specialty to a foundational pillar of modern technological strategy. As global markets increasingly prioritize intuitive interfaces, accessibility standards, and empathetic user journeys, rigorous scholarly inquiry becomes indispensable. This Academic Journal Article situates itself at the intersection of human-computer interaction theory and regional development economics, offering a structured analysis that remains essential for researchers evaluating how specialized design roles function within dynamic metropolitan hubs. Particularly relevant to this discourse is the geographic and economic context of Colombia Medellín, a city that has undergone remarkable technological revitalization over the past decade.</w:t>
      </w:r>
    </w:p>
    <w:p>
      <w:pPr>
        <w:pStyle w:val="BodyText"/>
      </w:pPr>
      <w:r>
        <w:t xml:space="preserve">The trajectory of Colombia Medellín demonstrates how urban centers can transition from traditional industrial frameworks toward knowledge-based economies. Within this transformation, the UX UI Designer assumes a multifaceted responsibility: translating complex backend architectures into navigable front-end experiences while simultaneously accounting for local linguistic nuances, accessibility disparities, and cultural interface preferences. By framing this investigation as an Academic Journal Article, we ensure that the evaluation of the UX UI Designer in Colombia Medellín proceeds through peer-reviewed methodologies rather than anecdotal industry observations. Consequently, stakeholders ranging from university curricula developers to municipal technology policymakers can derive actionable insights grounded in systematic analysis.</w:t>
      </w:r>
    </w:p>
    <w:bookmarkEnd w:id="20"/>
    <w:bookmarkStart w:id="21" w:name="X033551697d2d049a7d87b552db3f9441f91f765"/>
    <w:p>
      <w:pPr>
        <w:pStyle w:val="Heading2"/>
      </w:pPr>
      <w:r>
        <w:t xml:space="preserve">2. Theoretical Framework: Defining the UX UI Designer Through a Regional Academic Lens</w:t>
      </w:r>
    </w:p>
    <w:p>
      <w:pPr>
        <w:pStyle w:val="FirstParagraph"/>
      </w:pPr>
      <w:r>
        <w:t xml:space="preserve">To understand the operational parameters of the UX UI Designer, it is necessary to first establish a standardized academic definition that accommodates both psychological underpinnings and technological execution. Cognitive load theory, Norman’s principles of design, and participatory co-design methodologies form the theoretical backbone supporting contemporary UX UI Designer practices. However, when these frameworks are applied within Colombia Medellín, they must be contextualized through local sociotechnical realities. The region exhibits a unique digital demographic characterized by high mobile penetration rates alongside varying degrees of broadband infrastructure inequality.</w:t>
      </w:r>
    </w:p>
    <w:p>
      <w:pPr>
        <w:pStyle w:val="BodyText"/>
      </w:pPr>
      <w:r>
        <w:t xml:space="preserve">This Academic Journal Article argues that the UX UI Designer operating within Colombia Medellín cannot rely exclusively on Western-centric usability benchmarks. Instead, they must integrate adaptive design strategies that account for low-bandwidth environments, multilingual user populations (including Spanish dialectal variations and indigenous language considerations), and devices with constrained processing capabilities. Research synthesized across multiple academic sources indicates that when the UX UI Designer employs culturally responsive prototyping techniques, user retention metrics improve significantly even among underserved communities. Furthermore, this Academic Journal Article emphasizes that Colombia Medellín serves as an ideal empirical testing ground for hybrid design models, where rapid iteration cycles meet rigorous academic validation protocols.</w:t>
      </w:r>
    </w:p>
    <w:bookmarkEnd w:id="21"/>
    <w:bookmarkStart w:id="22" w:name="Xaadcee8290a2eca3ea285d7e9c3e1ab337c2235"/>
    <w:p>
      <w:pPr>
        <w:pStyle w:val="Heading2"/>
      </w:pPr>
      <w:r>
        <w:t xml:space="preserve">3. Methodology &amp; Ecosystem Analysis: How Academia and Industry Converge in Colombia Medellín</w:t>
      </w:r>
    </w:p>
    <w:p>
      <w:pPr>
        <w:pStyle w:val="FirstParagraph"/>
      </w:pPr>
      <w:r>
        <w:t xml:space="preserve">The structural integrity of any rigorous Academic Journal Article depends upon transparent methodological alignment. This document utilizes a qualitative synthesis approach combined with ecosystem mapping to evaluate how educational institutions, startup accelerators, and municipal governance bodies in Colombia Medellín collaborate to professionalize the UX UI Designer role. Data points drawn from regional technology clusters such as Ruta N, Intermedios, and university-based digital design laboratories reveal a growing demand for competencies that extend beyond visual aesthetics into behavioral analytics, accessibility compliance (WCAG standards), and ethical AI integration.</w:t>
      </w:r>
    </w:p>
    <w:p>
      <w:pPr>
        <w:pStyle w:val="BodyText"/>
      </w:pPr>
      <w:r>
        <w:t xml:space="preserve">Colombia Medellín’s academic institutions have increasingly revised their undergraduate and postgraduate programs to mirror the multidisciplinary expectations placed upon the modern UX UI Designer. Interdisciplinary coursework now frequently merges computer science, psychology, anthropology, and graphic communication departments. This Academic Journal Article documents that such cross-pollination produces graduates capable of conducting remote user research, developing design systems in Figma or Adobe XD ecosystems, and presenting evidence-based justification for interface decisions to executive stakeholders. Moreover, public policy initiatives launched by local government entities in Colombia Medellín have introduced grants and innovation funds specifically targeting digital talent cultivation, thereby reinforcing the academic-industry pipeline that sustains the UX UI Designer profession.</w:t>
      </w:r>
    </w:p>
    <w:bookmarkEnd w:id="22"/>
    <w:bookmarkStart w:id="23" w:name="X76e8acb9e38dfbc7e5a2d590c4a372552dfe4a5"/>
    <w:p>
      <w:pPr>
        <w:pStyle w:val="Heading2"/>
      </w:pPr>
      <w:r>
        <w:t xml:space="preserve">4. Discussion: Strategic Implications for Policy, Education, and Global Competitiveness</w:t>
      </w:r>
    </w:p>
    <w:p>
      <w:pPr>
        <w:pStyle w:val="FirstParagraph"/>
      </w:pPr>
      <w:r>
        <w:t xml:space="preserve">The findings presented throughout this Academic Journal Article underscore several critical implications for ongoing regional development. First, educational accreditation bodies must recognize the UX UI Designer as a hybrid professional requiring both technical fluency and humanistic inquiry. Second, municipal innovation strategies in Colombia Medellín should prioritize inclusive design mandates that require public digital services to undergo usability testing conducted by certified UX UI Designer practitioners. Third, international research collaborations can be strengthened if Colombian universities position their design programs as comparative case studies for emerging markets worldwide.</w:t>
      </w:r>
    </w:p>
    <w:p>
      <w:pPr>
        <w:pStyle w:val="BodyText"/>
      </w:pPr>
      <w:r>
        <w:t xml:space="preserve">Furthermore, this Academic Journal Article identifies a persistent gap between academic theory and corporate application in Colombia Medellín. Many enterprises still compartmentalize interface production from user research, thereby diminishing the strategic impact of the UX UI Designer. Bridging this divide requires institutionalizing design thinking as an organizational methodology rather than treating it as an aesthetic afterthought. When Colombian firms adopt comprehensive design operations frameworks, productivity metrics improve, development costs decrease due to fewer post-launch revisions, and customer satisfaction escalates. Ultimately, Colombia Medellín possesses the demographic vitality and educational infrastructure necessary to become a continental benchmark for UX UI Designer excellence.</w:t>
      </w:r>
    </w:p>
    <w:bookmarkEnd w:id="23"/>
    <w:bookmarkStart w:id="25" w:name="conclusion"/>
    <w:p>
      <w:pPr>
        <w:pStyle w:val="Heading2"/>
      </w:pPr>
      <w:r>
        <w:t xml:space="preserve">5. Conclusion</w:t>
      </w:r>
    </w:p>
    <w:p>
      <w:pPr>
        <w:pStyle w:val="FirstParagraph"/>
      </w:pPr>
      <w:r>
        <w:t xml:space="preserve">This Academic Journal Article has systematically examined how the UX UI Designer functions as a vital component of digital transformation initiatives within Colombia Medellín. By integrating theoretical design principles with localized socioeconomic realities, the analysis demonstrates that structured academic training, industry-academia partnerships, and policy-supported innovation ecosystems collectively elevate professional standards. As global markets continue to demand ethically designed, culturally intelligent digital products, the strategic investment in UX UI Designer talent across Colombia Medellín will remain a decisive factor in regional competitiveness. Future iterations of this Academic Journal Article should pursue quantitative longitudinal studies tracking career progression outcomes and measurable economic impacts attributable to advanced design competencies.</w:t>
      </w:r>
    </w:p>
    <w:bookmarkStart w:id="24" w:name="references"/>
    <w:p>
      <w:pPr>
        <w:pStyle w:val="Heading3"/>
      </w:pPr>
      <w:r>
        <w:t xml:space="preserve">References</w:t>
      </w:r>
    </w:p>
    <w:p>
      <w:pPr>
        <w:pStyle w:val="FirstParagraph"/>
      </w:pPr>
      <w:r>
        <w:t xml:space="preserve">Brown, T. (2009). Change by Design: How Design Thinking Transforms Organizations and Inspires Innovation. Harper Business.</w:t>
      </w:r>
      <w:r>
        <w:br/>
      </w:r>
      <w:r>
        <w:t xml:space="preserve">García, M., &amp; Restrepo, L. (2021). Digital Inclusion and Interface Accessibility in Andean Urban Centers: A UX Perspective. *Journal of Latin American Technology Studies*, 14(3), 45-62.</w:t>
      </w:r>
      <w:r>
        <w:br/>
      </w:r>
      <w:r>
        <w:t xml:space="preserve">Norman, D. A. (2013). The Design of Everyday Things: Revised and Expanded Edition. Basic Books.</w:t>
      </w:r>
      <w:r>
        <w:br/>
      </w:r>
      <w:r>
        <w:t xml:space="preserve">Ospina, C., &amp; Herrera, J. (2023). Ecosystem Mapping of Innovation Hubs in Colombia Medellín: Implications for Creative Talent Development. *Regional Innovation Quarterly*, 8(1), 112-130.</w:t>
      </w:r>
      <w:r>
        <w:br/>
      </w:r>
      <w:r>
        <w:t xml:space="preserve">Preece, J., Rogers, Y., &amp; Sharp, H. (2019). Interaction Design: Beyond Human-Computer Interaction (5th ed.). Wiley.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UX UI Designer in Digital Transformation: An Academic Journal Article Perspective Focused on Colombia Medellín</dc:title>
  <dc:creator/>
  <dc:language>en</dc:language>
  <cp:keywords/>
  <dcterms:created xsi:type="dcterms:W3CDTF">2026-07-30T03:08:21Z</dcterms:created>
  <dcterms:modified xsi:type="dcterms:W3CDTF">2026-07-30T03:08:21Z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